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0235" w14:textId="77777777" w:rsidR="00C51A9D" w:rsidRDefault="00C51A9D" w:rsidP="00C51A9D">
      <w:pPr>
        <w:rPr>
          <w:rFonts w:ascii="Chow Fun" w:hAnsi="Chow Fun"/>
        </w:rPr>
      </w:pPr>
    </w:p>
    <w:p w14:paraId="541B805F" w14:textId="77777777" w:rsidR="006A6EE4" w:rsidRDefault="006A6EE4" w:rsidP="00C51A9D">
      <w:pPr>
        <w:rPr>
          <w:rFonts w:ascii="Chow Fun" w:hAnsi="Chow Fun"/>
        </w:rPr>
      </w:pPr>
    </w:p>
    <w:p w14:paraId="59E926CD" w14:textId="73BABA79" w:rsidR="00FE78A2" w:rsidRPr="00FE78A2" w:rsidRDefault="006A6EE4" w:rsidP="00FE78A2">
      <w:pPr>
        <w:jc w:val="center"/>
        <w:rPr>
          <w:rFonts w:ascii="Arial" w:hAnsi="Arial" w:cs="Arial"/>
          <w:b/>
          <w:sz w:val="28"/>
          <w:szCs w:val="28"/>
          <w:u w:val="single"/>
        </w:rPr>
      </w:pPr>
      <w:r w:rsidRPr="002865D2">
        <w:rPr>
          <w:rFonts w:ascii="Arial" w:hAnsi="Arial" w:cs="Arial"/>
          <w:b/>
          <w:sz w:val="28"/>
          <w:szCs w:val="28"/>
          <w:highlight w:val="lightGray"/>
          <w:u w:val="single"/>
        </w:rPr>
        <w:t>RAPPEL DE LA PROCEDURE</w:t>
      </w:r>
      <w:r w:rsidR="00FE78A2">
        <w:rPr>
          <w:rFonts w:ascii="Arial" w:hAnsi="Arial" w:cs="Arial"/>
          <w:b/>
          <w:sz w:val="28"/>
          <w:szCs w:val="28"/>
          <w:u w:val="single"/>
        </w:rPr>
        <w:t xml:space="preserve"> </w:t>
      </w:r>
    </w:p>
    <w:p w14:paraId="7DB1D84B" w14:textId="77777777" w:rsidR="006544A2" w:rsidRDefault="006544A2" w:rsidP="00C51A9D">
      <w:pPr>
        <w:rPr>
          <w:rFonts w:ascii="Arial" w:hAnsi="Arial" w:cs="Arial"/>
        </w:rPr>
      </w:pPr>
    </w:p>
    <w:p w14:paraId="2AC39F0C" w14:textId="77777777" w:rsidR="006A6EE4" w:rsidRDefault="006A6EE4" w:rsidP="000227CE">
      <w:pPr>
        <w:jc w:val="both"/>
        <w:rPr>
          <w:rFonts w:ascii="Arial" w:hAnsi="Arial" w:cs="Arial"/>
        </w:rPr>
      </w:pPr>
      <w:r w:rsidRPr="006544A2">
        <w:rPr>
          <w:rFonts w:ascii="Arial" w:hAnsi="Arial" w:cs="Arial"/>
          <w:b/>
        </w:rPr>
        <w:t xml:space="preserve">Point 1.1 : </w:t>
      </w:r>
      <w:proofErr w:type="spellStart"/>
      <w:r w:rsidRPr="006544A2">
        <w:rPr>
          <w:rFonts w:ascii="Arial" w:hAnsi="Arial" w:cs="Arial"/>
          <w:b/>
        </w:rPr>
        <w:t>Pass</w:t>
      </w:r>
      <w:proofErr w:type="spellEnd"/>
      <w:r w:rsidRPr="006544A2">
        <w:rPr>
          <w:rFonts w:ascii="Arial" w:hAnsi="Arial" w:cs="Arial"/>
          <w:b/>
        </w:rPr>
        <w:t xml:space="preserve"> FFMJ</w:t>
      </w:r>
      <w:r>
        <w:rPr>
          <w:rFonts w:ascii="Arial" w:hAnsi="Arial" w:cs="Arial"/>
        </w:rPr>
        <w:t xml:space="preserve"> – </w:t>
      </w:r>
      <w:r w:rsidRPr="00470A4B">
        <w:rPr>
          <w:rFonts w:ascii="Arial" w:hAnsi="Arial" w:cs="Arial"/>
          <w:b/>
        </w:rPr>
        <w:t>précédent tournoi</w:t>
      </w:r>
      <w:r w:rsidR="00470A4B" w:rsidRPr="00470A4B">
        <w:rPr>
          <w:rFonts w:ascii="Arial" w:hAnsi="Arial" w:cs="Arial"/>
          <w:b/>
        </w:rPr>
        <w:t xml:space="preserve"> majeur</w:t>
      </w:r>
    </w:p>
    <w:p w14:paraId="2DB9551E" w14:textId="5E550A40" w:rsidR="006A6EE4" w:rsidRDefault="006A6EE4" w:rsidP="000227CE">
      <w:pPr>
        <w:jc w:val="both"/>
        <w:rPr>
          <w:rFonts w:ascii="Arial" w:hAnsi="Arial" w:cs="Arial"/>
        </w:rPr>
      </w:pPr>
      <w:r>
        <w:rPr>
          <w:rFonts w:ascii="Arial" w:hAnsi="Arial" w:cs="Arial"/>
        </w:rPr>
        <w:t xml:space="preserve">Le meilleur joueur français du précédent tournoi </w:t>
      </w:r>
      <w:r w:rsidR="00470A4B">
        <w:rPr>
          <w:rFonts w:ascii="Arial" w:hAnsi="Arial" w:cs="Arial"/>
        </w:rPr>
        <w:t>majeur (</w:t>
      </w:r>
      <w:r>
        <w:rPr>
          <w:rFonts w:ascii="Arial" w:hAnsi="Arial" w:cs="Arial"/>
        </w:rPr>
        <w:t xml:space="preserve">OEMC </w:t>
      </w:r>
      <w:r w:rsidR="006163BD">
        <w:rPr>
          <w:rFonts w:ascii="Arial" w:hAnsi="Arial" w:cs="Arial"/>
        </w:rPr>
        <w:t>ou</w:t>
      </w:r>
      <w:r>
        <w:rPr>
          <w:rFonts w:ascii="Arial" w:hAnsi="Arial" w:cs="Arial"/>
        </w:rPr>
        <w:t xml:space="preserve"> WMC) se voit offrir une place dans l’équipe de France.</w:t>
      </w:r>
    </w:p>
    <w:p w14:paraId="3A033DDC" w14:textId="77777777" w:rsidR="006A6EE4" w:rsidRPr="006544A2" w:rsidRDefault="006A6EE4" w:rsidP="000227CE">
      <w:pPr>
        <w:jc w:val="both"/>
        <w:rPr>
          <w:rFonts w:ascii="Arial" w:hAnsi="Arial" w:cs="Arial"/>
          <w:color w:val="CC0000"/>
        </w:rPr>
      </w:pPr>
      <w:r w:rsidRPr="006544A2">
        <w:rPr>
          <w:rFonts w:ascii="Arial" w:hAnsi="Arial" w:cs="Arial"/>
          <w:color w:val="CC0000"/>
        </w:rPr>
        <w:t>Cette place est nominative et ne peut être donnée à un autre joueur.</w:t>
      </w:r>
    </w:p>
    <w:p w14:paraId="2968F239" w14:textId="743B44DE" w:rsidR="006A6EE4" w:rsidRPr="006544A2" w:rsidRDefault="006A6EE4" w:rsidP="000227CE">
      <w:pPr>
        <w:jc w:val="both"/>
        <w:rPr>
          <w:rFonts w:ascii="Arial" w:hAnsi="Arial" w:cs="Arial"/>
          <w:color w:val="CC0000"/>
        </w:rPr>
      </w:pPr>
      <w:r w:rsidRPr="006544A2">
        <w:rPr>
          <w:rFonts w:ascii="Arial" w:hAnsi="Arial" w:cs="Arial"/>
          <w:color w:val="CC0000"/>
        </w:rPr>
        <w:t>Remarque : pour l</w:t>
      </w:r>
      <w:r w:rsidR="0092784E">
        <w:rPr>
          <w:rFonts w:ascii="Arial" w:hAnsi="Arial" w:cs="Arial"/>
          <w:color w:val="CC0000"/>
        </w:rPr>
        <w:t>’OEMC 202</w:t>
      </w:r>
      <w:r w:rsidR="001E6CCB">
        <w:rPr>
          <w:rFonts w:ascii="Arial" w:hAnsi="Arial" w:cs="Arial"/>
          <w:color w:val="CC0000"/>
        </w:rPr>
        <w:t>3</w:t>
      </w:r>
      <w:r w:rsidRPr="006544A2">
        <w:rPr>
          <w:rFonts w:ascii="Arial" w:hAnsi="Arial" w:cs="Arial"/>
          <w:color w:val="CC0000"/>
        </w:rPr>
        <w:t xml:space="preserve">, le bénéficiaire de ce </w:t>
      </w:r>
      <w:proofErr w:type="spellStart"/>
      <w:r w:rsidRPr="006544A2">
        <w:rPr>
          <w:rFonts w:ascii="Arial" w:hAnsi="Arial" w:cs="Arial"/>
          <w:color w:val="CC0000"/>
        </w:rPr>
        <w:t>pass</w:t>
      </w:r>
      <w:proofErr w:type="spellEnd"/>
      <w:r w:rsidRPr="006544A2">
        <w:rPr>
          <w:rFonts w:ascii="Arial" w:hAnsi="Arial" w:cs="Arial"/>
          <w:color w:val="CC0000"/>
        </w:rPr>
        <w:t xml:space="preserve"> profite d’une invitation de l’EMA (meilleur européen lors du dernier championnat du monde) et sa place n’est donc pas prise sur le quota français.</w:t>
      </w:r>
    </w:p>
    <w:p w14:paraId="3A212B41" w14:textId="77777777" w:rsidR="006A6EE4" w:rsidRDefault="006A6EE4" w:rsidP="000227CE">
      <w:pPr>
        <w:jc w:val="both"/>
        <w:rPr>
          <w:rFonts w:ascii="Arial" w:hAnsi="Arial" w:cs="Arial"/>
        </w:rPr>
      </w:pPr>
    </w:p>
    <w:p w14:paraId="25853F72" w14:textId="77777777" w:rsidR="006A6EE4" w:rsidRPr="006544A2" w:rsidRDefault="006A6EE4" w:rsidP="000227CE">
      <w:pPr>
        <w:jc w:val="both"/>
        <w:rPr>
          <w:rFonts w:ascii="Arial" w:hAnsi="Arial" w:cs="Arial"/>
          <w:b/>
        </w:rPr>
      </w:pPr>
      <w:r w:rsidRPr="006544A2">
        <w:rPr>
          <w:rFonts w:ascii="Arial" w:hAnsi="Arial" w:cs="Arial"/>
          <w:b/>
        </w:rPr>
        <w:t xml:space="preserve">Point 1.2 : </w:t>
      </w:r>
      <w:proofErr w:type="spellStart"/>
      <w:r w:rsidRPr="006544A2">
        <w:rPr>
          <w:rFonts w:ascii="Arial" w:hAnsi="Arial" w:cs="Arial"/>
          <w:b/>
        </w:rPr>
        <w:t>Pass</w:t>
      </w:r>
      <w:proofErr w:type="spellEnd"/>
      <w:r w:rsidRPr="006544A2">
        <w:rPr>
          <w:rFonts w:ascii="Arial" w:hAnsi="Arial" w:cs="Arial"/>
          <w:b/>
        </w:rPr>
        <w:t xml:space="preserve"> FFMJ – Tournois MERS français</w:t>
      </w:r>
    </w:p>
    <w:p w14:paraId="03DFC24C" w14:textId="68EB6A72" w:rsidR="006A6EE4" w:rsidRDefault="006A6EE4" w:rsidP="000227CE">
      <w:pPr>
        <w:jc w:val="both"/>
        <w:rPr>
          <w:rFonts w:ascii="Arial" w:hAnsi="Arial" w:cs="Arial"/>
        </w:rPr>
      </w:pPr>
      <w:r>
        <w:rPr>
          <w:rFonts w:ascii="Arial" w:hAnsi="Arial" w:cs="Arial"/>
        </w:rPr>
        <w:t>Le meilleur joueur français de chaque tournoi MERS organisé sur le territoire français en 20</w:t>
      </w:r>
      <w:r w:rsidR="00713F19">
        <w:rPr>
          <w:rFonts w:ascii="Arial" w:hAnsi="Arial" w:cs="Arial"/>
        </w:rPr>
        <w:t>22</w:t>
      </w:r>
      <w:r>
        <w:rPr>
          <w:rFonts w:ascii="Arial" w:hAnsi="Arial" w:cs="Arial"/>
        </w:rPr>
        <w:t>, se voit offrir une place dans l’équipe de France.</w:t>
      </w:r>
    </w:p>
    <w:p w14:paraId="3A2D94D5" w14:textId="77777777" w:rsidR="006A6EE4" w:rsidRPr="006544A2" w:rsidRDefault="006A6EE4" w:rsidP="000227CE">
      <w:pPr>
        <w:jc w:val="both"/>
        <w:rPr>
          <w:rFonts w:ascii="Arial" w:hAnsi="Arial" w:cs="Arial"/>
          <w:color w:val="CC0000"/>
        </w:rPr>
      </w:pPr>
      <w:r w:rsidRPr="006544A2">
        <w:rPr>
          <w:rFonts w:ascii="Arial" w:hAnsi="Arial" w:cs="Arial"/>
          <w:color w:val="CC0000"/>
        </w:rPr>
        <w:t>Cette place est nominative et ne peut être donnée à un autre joueur.</w:t>
      </w:r>
    </w:p>
    <w:p w14:paraId="01B38434" w14:textId="67EEC0F3" w:rsidR="006A6EE4" w:rsidRPr="006544A2" w:rsidRDefault="006A6EE4" w:rsidP="000227CE">
      <w:pPr>
        <w:jc w:val="both"/>
        <w:rPr>
          <w:rFonts w:ascii="Arial" w:hAnsi="Arial" w:cs="Arial"/>
          <w:color w:val="CC0000"/>
        </w:rPr>
      </w:pPr>
      <w:r w:rsidRPr="006544A2">
        <w:rPr>
          <w:rFonts w:ascii="Arial" w:hAnsi="Arial" w:cs="Arial"/>
          <w:color w:val="CC0000"/>
        </w:rPr>
        <w:t>Pour l</w:t>
      </w:r>
      <w:r w:rsidR="00713F19">
        <w:rPr>
          <w:rFonts w:ascii="Arial" w:hAnsi="Arial" w:cs="Arial"/>
          <w:color w:val="CC0000"/>
        </w:rPr>
        <w:t>’OEMC 2023</w:t>
      </w:r>
      <w:r w:rsidRPr="006544A2">
        <w:rPr>
          <w:rFonts w:ascii="Arial" w:hAnsi="Arial" w:cs="Arial"/>
          <w:color w:val="CC0000"/>
        </w:rPr>
        <w:t xml:space="preserve">, </w:t>
      </w:r>
      <w:r w:rsidR="0087349C">
        <w:rPr>
          <w:rFonts w:ascii="Arial" w:hAnsi="Arial" w:cs="Arial"/>
          <w:color w:val="CC0000"/>
        </w:rPr>
        <w:t>1</w:t>
      </w:r>
      <w:r w:rsidRPr="006544A2">
        <w:rPr>
          <w:rFonts w:ascii="Arial" w:hAnsi="Arial" w:cs="Arial"/>
          <w:color w:val="CC0000"/>
        </w:rPr>
        <w:t xml:space="preserve"> place </w:t>
      </w:r>
      <w:r w:rsidR="0087349C">
        <w:rPr>
          <w:rFonts w:ascii="Arial" w:hAnsi="Arial" w:cs="Arial"/>
          <w:color w:val="CC0000"/>
        </w:rPr>
        <w:t>est</w:t>
      </w:r>
      <w:r w:rsidRPr="006544A2">
        <w:rPr>
          <w:rFonts w:ascii="Arial" w:hAnsi="Arial" w:cs="Arial"/>
          <w:color w:val="CC0000"/>
        </w:rPr>
        <w:t xml:space="preserve"> concernée.</w:t>
      </w:r>
    </w:p>
    <w:p w14:paraId="5EE363AE" w14:textId="77777777" w:rsidR="00161BF8" w:rsidRDefault="00161BF8" w:rsidP="000227CE">
      <w:pPr>
        <w:jc w:val="both"/>
        <w:rPr>
          <w:rFonts w:ascii="Arial" w:hAnsi="Arial" w:cs="Arial"/>
        </w:rPr>
      </w:pPr>
    </w:p>
    <w:p w14:paraId="5473EB2B" w14:textId="77777777" w:rsidR="00161BF8" w:rsidRPr="006544A2" w:rsidRDefault="00161BF8" w:rsidP="000227CE">
      <w:pPr>
        <w:jc w:val="both"/>
        <w:rPr>
          <w:rFonts w:ascii="Arial" w:hAnsi="Arial" w:cs="Arial"/>
          <w:b/>
        </w:rPr>
      </w:pPr>
      <w:r w:rsidRPr="006544A2">
        <w:rPr>
          <w:rFonts w:ascii="Arial" w:hAnsi="Arial" w:cs="Arial"/>
          <w:b/>
        </w:rPr>
        <w:t>Point 1.3 : Les autres places.</w:t>
      </w:r>
    </w:p>
    <w:p w14:paraId="7E11C31C" w14:textId="63AFDD1E" w:rsidR="00161BF8" w:rsidRDefault="00161BF8" w:rsidP="000227CE">
      <w:pPr>
        <w:jc w:val="both"/>
        <w:rPr>
          <w:rFonts w:ascii="Arial" w:hAnsi="Arial" w:cs="Arial"/>
        </w:rPr>
      </w:pPr>
      <w:r>
        <w:rPr>
          <w:rFonts w:ascii="Arial" w:hAnsi="Arial" w:cs="Arial"/>
        </w:rPr>
        <w:t xml:space="preserve">Les autres places pour remplir le quota </w:t>
      </w:r>
      <w:r w:rsidR="008E615F">
        <w:rPr>
          <w:rFonts w:ascii="Arial" w:hAnsi="Arial" w:cs="Arial"/>
        </w:rPr>
        <w:t>attribué</w:t>
      </w:r>
      <w:r>
        <w:rPr>
          <w:rFonts w:ascii="Arial" w:hAnsi="Arial" w:cs="Arial"/>
        </w:rPr>
        <w:t xml:space="preserve"> à la France sont attribuées en fonction du classement </w:t>
      </w:r>
      <w:r w:rsidR="008E615F">
        <w:rPr>
          <w:rFonts w:ascii="Arial" w:hAnsi="Arial" w:cs="Arial"/>
        </w:rPr>
        <w:t>officiel</w:t>
      </w:r>
      <w:r>
        <w:rPr>
          <w:rFonts w:ascii="Arial" w:hAnsi="Arial" w:cs="Arial"/>
        </w:rPr>
        <w:t xml:space="preserve"> de l’EMA arrêté au </w:t>
      </w:r>
      <w:r w:rsidR="0087349C">
        <w:rPr>
          <w:rFonts w:ascii="Arial" w:hAnsi="Arial" w:cs="Arial"/>
        </w:rPr>
        <w:t>17/04/2023</w:t>
      </w:r>
      <w:r>
        <w:rPr>
          <w:rFonts w:ascii="Arial" w:hAnsi="Arial" w:cs="Arial"/>
        </w:rPr>
        <w:t xml:space="preserve">. Ce classement définit un ordre de priorité pour intégrer la sélection de la FFMJ. Les détails </w:t>
      </w:r>
      <w:r w:rsidR="008E615F">
        <w:rPr>
          <w:rFonts w:ascii="Arial" w:hAnsi="Arial" w:cs="Arial"/>
        </w:rPr>
        <w:t>concernant</w:t>
      </w:r>
      <w:r>
        <w:rPr>
          <w:rFonts w:ascii="Arial" w:hAnsi="Arial" w:cs="Arial"/>
        </w:rPr>
        <w:t xml:space="preserve"> l’attribution de ces </w:t>
      </w:r>
      <w:r w:rsidR="008E615F">
        <w:rPr>
          <w:rFonts w:ascii="Arial" w:hAnsi="Arial" w:cs="Arial"/>
        </w:rPr>
        <w:t>places</w:t>
      </w:r>
      <w:r>
        <w:rPr>
          <w:rFonts w:ascii="Arial" w:hAnsi="Arial" w:cs="Arial"/>
        </w:rPr>
        <w:t xml:space="preserve"> sont décrits plus loin dans ce </w:t>
      </w:r>
      <w:r w:rsidR="008E615F">
        <w:rPr>
          <w:rFonts w:ascii="Arial" w:hAnsi="Arial" w:cs="Arial"/>
        </w:rPr>
        <w:t>document</w:t>
      </w:r>
      <w:r>
        <w:rPr>
          <w:rFonts w:ascii="Arial" w:hAnsi="Arial" w:cs="Arial"/>
        </w:rPr>
        <w:t xml:space="preserve"> (calendrier).</w:t>
      </w:r>
    </w:p>
    <w:p w14:paraId="0A76F7FF" w14:textId="77777777" w:rsidR="00161BF8" w:rsidRDefault="00161BF8" w:rsidP="000227CE">
      <w:pPr>
        <w:jc w:val="both"/>
        <w:rPr>
          <w:rFonts w:ascii="Arial" w:hAnsi="Arial" w:cs="Arial"/>
        </w:rPr>
      </w:pPr>
    </w:p>
    <w:p w14:paraId="111497A1" w14:textId="25DB43AE" w:rsidR="00161BF8" w:rsidRPr="006544A2" w:rsidRDefault="006A6EE4" w:rsidP="000227CE">
      <w:pPr>
        <w:jc w:val="both"/>
        <w:rPr>
          <w:rFonts w:ascii="Arial" w:hAnsi="Arial" w:cs="Arial"/>
          <w:color w:val="CC0000"/>
        </w:rPr>
      </w:pPr>
      <w:r w:rsidRPr="006544A2">
        <w:rPr>
          <w:rFonts w:ascii="Arial" w:hAnsi="Arial" w:cs="Arial"/>
          <w:color w:val="CC0000"/>
        </w:rPr>
        <w:t>Principe général :</w:t>
      </w:r>
      <w:r w:rsidR="00051DA5" w:rsidRPr="006544A2">
        <w:rPr>
          <w:rFonts w:ascii="Arial" w:hAnsi="Arial" w:cs="Arial"/>
          <w:color w:val="CC0000"/>
        </w:rPr>
        <w:t xml:space="preserve"> Tout joueur souhaitant participer </w:t>
      </w:r>
      <w:r w:rsidR="005A37BB">
        <w:rPr>
          <w:rFonts w:ascii="Arial" w:hAnsi="Arial" w:cs="Arial"/>
          <w:color w:val="CC0000"/>
        </w:rPr>
        <w:t>à l’OEMC 2023</w:t>
      </w:r>
      <w:r w:rsidR="00051DA5" w:rsidRPr="006544A2">
        <w:rPr>
          <w:rFonts w:ascii="Arial" w:hAnsi="Arial" w:cs="Arial"/>
          <w:color w:val="CC0000"/>
        </w:rPr>
        <w:t xml:space="preserve"> doit se déclarer auprès de la FFMJ suivant les modalités décrites dans le calendrier détaillé plus loi</w:t>
      </w:r>
      <w:r w:rsidR="00985385">
        <w:rPr>
          <w:rFonts w:ascii="Arial" w:hAnsi="Arial" w:cs="Arial"/>
          <w:color w:val="CC0000"/>
        </w:rPr>
        <w:t>n</w:t>
      </w:r>
      <w:r w:rsidR="00051DA5" w:rsidRPr="006544A2">
        <w:rPr>
          <w:rFonts w:ascii="Arial" w:hAnsi="Arial" w:cs="Arial"/>
          <w:color w:val="CC0000"/>
        </w:rPr>
        <w:t xml:space="preserve"> dans ce document. Aucun joueur </w:t>
      </w:r>
      <w:r w:rsidR="00FA1670" w:rsidRPr="006544A2">
        <w:rPr>
          <w:rFonts w:ascii="Arial" w:hAnsi="Arial" w:cs="Arial"/>
          <w:color w:val="CC0000"/>
        </w:rPr>
        <w:t xml:space="preserve">(même ceux bénéficiant </w:t>
      </w:r>
      <w:r w:rsidR="006544A2">
        <w:rPr>
          <w:rFonts w:ascii="Arial" w:hAnsi="Arial" w:cs="Arial"/>
          <w:color w:val="CC0000"/>
        </w:rPr>
        <w:t xml:space="preserve">d’un </w:t>
      </w:r>
      <w:proofErr w:type="spellStart"/>
      <w:r w:rsidR="006544A2">
        <w:rPr>
          <w:rFonts w:ascii="Arial" w:hAnsi="Arial" w:cs="Arial"/>
          <w:color w:val="CC0000"/>
        </w:rPr>
        <w:t>Pass</w:t>
      </w:r>
      <w:proofErr w:type="spellEnd"/>
      <w:r w:rsidR="006544A2">
        <w:rPr>
          <w:rFonts w:ascii="Arial" w:hAnsi="Arial" w:cs="Arial"/>
          <w:color w:val="CC0000"/>
        </w:rPr>
        <w:t xml:space="preserve"> FFMJ), n’est inscrit automatiquement par la FFMJ.</w:t>
      </w:r>
    </w:p>
    <w:p w14:paraId="5E09B27C" w14:textId="77777777" w:rsidR="00161BF8" w:rsidRDefault="00161BF8" w:rsidP="00C51A9D">
      <w:pPr>
        <w:rPr>
          <w:rFonts w:ascii="Arial" w:hAnsi="Arial" w:cs="Arial"/>
        </w:rPr>
      </w:pPr>
    </w:p>
    <w:p w14:paraId="35112553" w14:textId="77777777" w:rsidR="008600DF" w:rsidRDefault="008600DF" w:rsidP="00C51A9D">
      <w:pPr>
        <w:rPr>
          <w:rFonts w:ascii="Arial" w:hAnsi="Arial" w:cs="Arial"/>
        </w:rPr>
      </w:pPr>
    </w:p>
    <w:p w14:paraId="6DD1B8AB" w14:textId="77777777" w:rsidR="00B421B8" w:rsidRDefault="00B421B8" w:rsidP="006544A2">
      <w:pPr>
        <w:jc w:val="center"/>
        <w:rPr>
          <w:rFonts w:ascii="Arial" w:hAnsi="Arial" w:cs="Arial"/>
          <w:b/>
          <w:sz w:val="28"/>
          <w:szCs w:val="28"/>
          <w:highlight w:val="lightGray"/>
          <w:u w:val="single"/>
        </w:rPr>
      </w:pPr>
    </w:p>
    <w:p w14:paraId="058911C6" w14:textId="014B40D4" w:rsidR="008600DF" w:rsidRPr="003F38CB" w:rsidRDefault="006C6155" w:rsidP="003F38CB">
      <w:pPr>
        <w:jc w:val="center"/>
        <w:rPr>
          <w:rFonts w:ascii="Arial" w:hAnsi="Arial" w:cs="Arial"/>
          <w:b/>
          <w:sz w:val="28"/>
          <w:szCs w:val="28"/>
          <w:u w:val="single"/>
        </w:rPr>
      </w:pPr>
      <w:r w:rsidRPr="00C645B3">
        <w:rPr>
          <w:rFonts w:ascii="Arial" w:hAnsi="Arial" w:cs="Arial"/>
          <w:b/>
          <w:sz w:val="28"/>
          <w:szCs w:val="28"/>
          <w:highlight w:val="lightGray"/>
          <w:u w:val="single"/>
        </w:rPr>
        <w:lastRenderedPageBreak/>
        <w:t xml:space="preserve">APPLICATION POUR LE PROCHAIN </w:t>
      </w:r>
      <w:r w:rsidR="00804CC4">
        <w:rPr>
          <w:rFonts w:ascii="Arial" w:hAnsi="Arial" w:cs="Arial"/>
          <w:b/>
          <w:sz w:val="28"/>
          <w:szCs w:val="28"/>
          <w:highlight w:val="lightGray"/>
          <w:u w:val="single"/>
        </w:rPr>
        <w:t>OEMC 2023</w:t>
      </w:r>
      <w:r w:rsidRPr="00C645B3">
        <w:rPr>
          <w:rFonts w:ascii="Arial" w:hAnsi="Arial" w:cs="Arial"/>
          <w:b/>
          <w:sz w:val="28"/>
          <w:szCs w:val="28"/>
          <w:highlight w:val="lightGray"/>
          <w:u w:val="single"/>
        </w:rPr>
        <w:t xml:space="preserve"> (simulation au </w:t>
      </w:r>
      <w:r w:rsidR="001D66B5">
        <w:rPr>
          <w:rFonts w:ascii="Arial" w:hAnsi="Arial" w:cs="Arial"/>
          <w:b/>
          <w:sz w:val="28"/>
          <w:szCs w:val="28"/>
          <w:highlight w:val="lightGray"/>
          <w:u w:val="single"/>
        </w:rPr>
        <w:t>01/01/2023</w:t>
      </w:r>
      <w:r w:rsidRPr="00C645B3">
        <w:rPr>
          <w:rFonts w:ascii="Arial" w:hAnsi="Arial" w:cs="Arial"/>
          <w:b/>
          <w:sz w:val="28"/>
          <w:szCs w:val="28"/>
          <w:highlight w:val="lightGray"/>
          <w:u w:val="single"/>
        </w:rPr>
        <w:t>)</w:t>
      </w:r>
    </w:p>
    <w:p w14:paraId="767B7C25" w14:textId="77777777" w:rsidR="00B421B8" w:rsidRDefault="00B421B8" w:rsidP="00C51A9D">
      <w:pPr>
        <w:rPr>
          <w:rFonts w:ascii="Arial" w:hAnsi="Arial" w:cs="Arial"/>
        </w:rPr>
      </w:pPr>
    </w:p>
    <w:tbl>
      <w:tblPr>
        <w:tblStyle w:val="Grilledutableau"/>
        <w:tblW w:w="0" w:type="auto"/>
        <w:tblLook w:val="04A0" w:firstRow="1" w:lastRow="0" w:firstColumn="1" w:lastColumn="0" w:noHBand="0" w:noVBand="1"/>
      </w:tblPr>
      <w:tblGrid>
        <w:gridCol w:w="1866"/>
        <w:gridCol w:w="3391"/>
        <w:gridCol w:w="282"/>
        <w:gridCol w:w="3523"/>
      </w:tblGrid>
      <w:tr w:rsidR="006C6155" w14:paraId="27568475" w14:textId="77777777" w:rsidTr="00B421B8">
        <w:tc>
          <w:tcPr>
            <w:tcW w:w="1838" w:type="dxa"/>
            <w:vMerge w:val="restart"/>
            <w:shd w:val="clear" w:color="auto" w:fill="D9D9D9" w:themeFill="background1" w:themeFillShade="D9"/>
          </w:tcPr>
          <w:p w14:paraId="7A567F83" w14:textId="2DB4D5E6" w:rsidR="006C6155" w:rsidRDefault="006C6155" w:rsidP="006C6155">
            <w:pPr>
              <w:jc w:val="center"/>
              <w:rPr>
                <w:rFonts w:ascii="Arial" w:hAnsi="Arial" w:cs="Arial"/>
              </w:rPr>
            </w:pPr>
            <w:r w:rsidRPr="008600DF">
              <w:rPr>
                <w:rFonts w:ascii="Arial" w:hAnsi="Arial" w:cs="Arial"/>
              </w:rPr>
              <w:t>DERNIER</w:t>
            </w:r>
            <w:r w:rsidR="00804CC4">
              <w:rPr>
                <w:rFonts w:ascii="Arial" w:hAnsi="Arial" w:cs="Arial"/>
              </w:rPr>
              <w:t>S</w:t>
            </w:r>
            <w:r w:rsidRPr="008600DF">
              <w:rPr>
                <w:rFonts w:ascii="Arial" w:hAnsi="Arial" w:cs="Arial"/>
              </w:rPr>
              <w:t xml:space="preserve"> TOURNOI</w:t>
            </w:r>
            <w:r w:rsidR="00804CC4">
              <w:rPr>
                <w:rFonts w:ascii="Arial" w:hAnsi="Arial" w:cs="Arial"/>
              </w:rPr>
              <w:t>S</w:t>
            </w:r>
          </w:p>
          <w:p w14:paraId="6366D054" w14:textId="0D7EA6B5" w:rsidR="00985385" w:rsidRPr="008600DF" w:rsidRDefault="00985385" w:rsidP="006C6155">
            <w:pPr>
              <w:jc w:val="center"/>
              <w:rPr>
                <w:rFonts w:ascii="Arial" w:hAnsi="Arial" w:cs="Arial"/>
              </w:rPr>
            </w:pPr>
            <w:r>
              <w:rPr>
                <w:rFonts w:ascii="Arial" w:hAnsi="Arial" w:cs="Arial"/>
              </w:rPr>
              <w:t>MAJEUR</w:t>
            </w:r>
            <w:r w:rsidR="00804CC4">
              <w:rPr>
                <w:rFonts w:ascii="Arial" w:hAnsi="Arial" w:cs="Arial"/>
              </w:rPr>
              <w:t>S</w:t>
            </w:r>
          </w:p>
          <w:p w14:paraId="7A531D93" w14:textId="77777777" w:rsidR="006C6155" w:rsidRDefault="006C6155" w:rsidP="006C6155">
            <w:pPr>
              <w:jc w:val="center"/>
              <w:rPr>
                <w:rFonts w:ascii="Arial" w:hAnsi="Arial" w:cs="Arial"/>
              </w:rPr>
            </w:pPr>
          </w:p>
        </w:tc>
        <w:tc>
          <w:tcPr>
            <w:tcW w:w="7224" w:type="dxa"/>
            <w:gridSpan w:val="3"/>
            <w:shd w:val="clear" w:color="auto" w:fill="D9D9D9" w:themeFill="background1" w:themeFillShade="D9"/>
          </w:tcPr>
          <w:p w14:paraId="61A2824B" w14:textId="77777777" w:rsidR="006C6155" w:rsidRPr="008600DF" w:rsidRDefault="006C6155" w:rsidP="006C6155">
            <w:pPr>
              <w:jc w:val="center"/>
              <w:rPr>
                <w:rFonts w:ascii="Arial" w:hAnsi="Arial" w:cs="Arial"/>
              </w:rPr>
            </w:pPr>
            <w:r w:rsidRPr="008600DF">
              <w:rPr>
                <w:rFonts w:ascii="Arial" w:hAnsi="Arial" w:cs="Arial"/>
              </w:rPr>
              <w:t>PASS FFMJ</w:t>
            </w:r>
          </w:p>
          <w:p w14:paraId="326D54AF" w14:textId="77777777" w:rsidR="006C6155" w:rsidRDefault="006C6155" w:rsidP="006C6155">
            <w:pPr>
              <w:jc w:val="center"/>
              <w:rPr>
                <w:rFonts w:ascii="Arial" w:hAnsi="Arial" w:cs="Arial"/>
              </w:rPr>
            </w:pPr>
          </w:p>
        </w:tc>
      </w:tr>
      <w:tr w:rsidR="006544A2" w14:paraId="26B3DACF" w14:textId="77777777" w:rsidTr="00B421B8">
        <w:tc>
          <w:tcPr>
            <w:tcW w:w="1838" w:type="dxa"/>
            <w:vMerge/>
            <w:shd w:val="clear" w:color="auto" w:fill="D9D9D9" w:themeFill="background1" w:themeFillShade="D9"/>
          </w:tcPr>
          <w:p w14:paraId="3D244FE6" w14:textId="77777777" w:rsidR="006544A2" w:rsidRDefault="006544A2" w:rsidP="006C6155">
            <w:pPr>
              <w:jc w:val="center"/>
              <w:rPr>
                <w:rFonts w:ascii="Arial" w:hAnsi="Arial" w:cs="Arial"/>
              </w:rPr>
            </w:pPr>
          </w:p>
        </w:tc>
        <w:tc>
          <w:tcPr>
            <w:tcW w:w="3686" w:type="dxa"/>
            <w:gridSpan w:val="2"/>
            <w:shd w:val="clear" w:color="auto" w:fill="D9D9D9" w:themeFill="background1" w:themeFillShade="D9"/>
          </w:tcPr>
          <w:p w14:paraId="351A0AC3" w14:textId="6C843D51" w:rsidR="006544A2" w:rsidRDefault="006544A2" w:rsidP="006C6155">
            <w:pPr>
              <w:jc w:val="center"/>
              <w:rPr>
                <w:rFonts w:ascii="Arial" w:hAnsi="Arial" w:cs="Arial"/>
              </w:rPr>
            </w:pPr>
            <w:r w:rsidRPr="006C6155">
              <w:rPr>
                <w:rFonts w:ascii="Arial" w:hAnsi="Arial" w:cs="Arial"/>
                <w:lang w:val="en-US"/>
              </w:rPr>
              <w:t>MERS 20</w:t>
            </w:r>
            <w:r w:rsidR="00C64672">
              <w:rPr>
                <w:rFonts w:ascii="Arial" w:hAnsi="Arial" w:cs="Arial"/>
                <w:lang w:val="en-US"/>
              </w:rPr>
              <w:t>22</w:t>
            </w:r>
            <w:r>
              <w:rPr>
                <w:rFonts w:ascii="Arial" w:hAnsi="Arial" w:cs="Arial"/>
                <w:lang w:val="en-US"/>
              </w:rPr>
              <w:t xml:space="preserve"> </w:t>
            </w:r>
            <w:proofErr w:type="spellStart"/>
            <w:r>
              <w:rPr>
                <w:rFonts w:ascii="Arial" w:hAnsi="Arial" w:cs="Arial"/>
                <w:lang w:val="en-US"/>
              </w:rPr>
              <w:t>Métropole</w:t>
            </w:r>
            <w:proofErr w:type="spellEnd"/>
          </w:p>
        </w:tc>
        <w:tc>
          <w:tcPr>
            <w:tcW w:w="3538" w:type="dxa"/>
            <w:shd w:val="clear" w:color="auto" w:fill="D9D9D9" w:themeFill="background1" w:themeFillShade="D9"/>
          </w:tcPr>
          <w:p w14:paraId="431BBD5F" w14:textId="1FD2D2AF" w:rsidR="006544A2" w:rsidRPr="006544A2" w:rsidRDefault="006544A2" w:rsidP="006544A2">
            <w:pPr>
              <w:jc w:val="center"/>
              <w:rPr>
                <w:rFonts w:ascii="Arial" w:hAnsi="Arial" w:cs="Arial"/>
              </w:rPr>
            </w:pPr>
            <w:r w:rsidRPr="006C6155">
              <w:rPr>
                <w:rFonts w:ascii="Arial" w:hAnsi="Arial" w:cs="Arial"/>
                <w:lang w:val="en-US"/>
              </w:rPr>
              <w:t>MERS</w:t>
            </w:r>
            <w:r>
              <w:rPr>
                <w:rFonts w:ascii="Arial" w:hAnsi="Arial" w:cs="Arial"/>
                <w:lang w:val="en-US"/>
              </w:rPr>
              <w:t xml:space="preserve"> 20</w:t>
            </w:r>
            <w:r w:rsidR="00C64672">
              <w:rPr>
                <w:rFonts w:ascii="Arial" w:hAnsi="Arial" w:cs="Arial"/>
                <w:lang w:val="en-US"/>
              </w:rPr>
              <w:t>22</w:t>
            </w:r>
            <w:r>
              <w:rPr>
                <w:rFonts w:ascii="Arial" w:hAnsi="Arial" w:cs="Arial"/>
                <w:lang w:val="en-US"/>
              </w:rPr>
              <w:t xml:space="preserve"> Réunion</w:t>
            </w:r>
          </w:p>
          <w:p w14:paraId="1A3CB9E2" w14:textId="77777777" w:rsidR="006544A2" w:rsidRDefault="006544A2" w:rsidP="006C6155">
            <w:pPr>
              <w:jc w:val="center"/>
              <w:rPr>
                <w:rFonts w:ascii="Arial" w:hAnsi="Arial" w:cs="Arial"/>
              </w:rPr>
            </w:pPr>
          </w:p>
        </w:tc>
      </w:tr>
      <w:tr w:rsidR="006544A2" w14:paraId="6F619A26" w14:textId="77777777" w:rsidTr="00B421B8">
        <w:trPr>
          <w:trHeight w:val="1715"/>
        </w:trPr>
        <w:tc>
          <w:tcPr>
            <w:tcW w:w="1838" w:type="dxa"/>
          </w:tcPr>
          <w:p w14:paraId="5CDE0A85" w14:textId="77777777" w:rsidR="00B421B8" w:rsidRDefault="00B421B8" w:rsidP="006C6155">
            <w:pPr>
              <w:jc w:val="center"/>
              <w:rPr>
                <w:rFonts w:ascii="Arial" w:hAnsi="Arial" w:cs="Arial"/>
              </w:rPr>
            </w:pPr>
          </w:p>
          <w:p w14:paraId="2089407C" w14:textId="77777777" w:rsidR="00821436" w:rsidRDefault="00804CC4" w:rsidP="006C6155">
            <w:pPr>
              <w:jc w:val="center"/>
              <w:rPr>
                <w:rFonts w:ascii="Arial" w:hAnsi="Arial" w:cs="Arial"/>
              </w:rPr>
            </w:pPr>
            <w:r>
              <w:rPr>
                <w:rFonts w:ascii="Arial" w:hAnsi="Arial" w:cs="Arial"/>
              </w:rPr>
              <w:t>OEMC 2017</w:t>
            </w:r>
            <w:r w:rsidR="00821436">
              <w:rPr>
                <w:rFonts w:ascii="Arial" w:hAnsi="Arial" w:cs="Arial"/>
              </w:rPr>
              <w:t> : Matthieu PFEIFFER</w:t>
            </w:r>
          </w:p>
          <w:p w14:paraId="3CC6709B" w14:textId="77777777" w:rsidR="00821436" w:rsidRDefault="00821436" w:rsidP="006C6155">
            <w:pPr>
              <w:jc w:val="center"/>
              <w:rPr>
                <w:rFonts w:ascii="Arial" w:hAnsi="Arial" w:cs="Arial"/>
              </w:rPr>
            </w:pPr>
          </w:p>
          <w:p w14:paraId="6C73C257" w14:textId="77777777" w:rsidR="00C64672" w:rsidRDefault="006544A2" w:rsidP="006C6155">
            <w:pPr>
              <w:jc w:val="center"/>
              <w:rPr>
                <w:rFonts w:ascii="Arial" w:hAnsi="Arial" w:cs="Arial"/>
              </w:rPr>
            </w:pPr>
            <w:r w:rsidRPr="008600DF">
              <w:rPr>
                <w:rFonts w:ascii="Arial" w:hAnsi="Arial" w:cs="Arial"/>
              </w:rPr>
              <w:t>WMC 20</w:t>
            </w:r>
            <w:r w:rsidR="00804CC4">
              <w:rPr>
                <w:rFonts w:ascii="Arial" w:hAnsi="Arial" w:cs="Arial"/>
              </w:rPr>
              <w:t>20</w:t>
            </w:r>
            <w:r w:rsidRPr="008600DF">
              <w:rPr>
                <w:rFonts w:ascii="Arial" w:hAnsi="Arial" w:cs="Arial"/>
              </w:rPr>
              <w:t xml:space="preserve"> </w:t>
            </w:r>
          </w:p>
          <w:p w14:paraId="0F753271" w14:textId="77777777" w:rsidR="00C64672" w:rsidRDefault="00C64672" w:rsidP="006C6155">
            <w:pPr>
              <w:jc w:val="center"/>
              <w:rPr>
                <w:rFonts w:ascii="Arial" w:hAnsi="Arial" w:cs="Arial"/>
              </w:rPr>
            </w:pPr>
            <w:r>
              <w:rPr>
                <w:rFonts w:ascii="Arial" w:hAnsi="Arial" w:cs="Arial"/>
              </w:rPr>
              <w:t>Sandra BERTHOMMIER</w:t>
            </w:r>
          </w:p>
          <w:p w14:paraId="5326D9F9" w14:textId="77777777" w:rsidR="00C64672" w:rsidRDefault="00C64672" w:rsidP="006C6155">
            <w:pPr>
              <w:jc w:val="center"/>
              <w:rPr>
                <w:rFonts w:ascii="Arial" w:hAnsi="Arial" w:cs="Arial"/>
              </w:rPr>
            </w:pPr>
          </w:p>
          <w:p w14:paraId="4D46698E" w14:textId="7430CEAA" w:rsidR="006544A2" w:rsidRPr="008600DF" w:rsidRDefault="006544A2" w:rsidP="006C6155">
            <w:pPr>
              <w:jc w:val="center"/>
              <w:rPr>
                <w:rFonts w:ascii="Arial" w:hAnsi="Arial" w:cs="Arial"/>
              </w:rPr>
            </w:pPr>
            <w:r w:rsidRPr="008600DF">
              <w:rPr>
                <w:rFonts w:ascii="Arial" w:hAnsi="Arial" w:cs="Arial"/>
              </w:rPr>
              <w:t xml:space="preserve"> (Hors quota français)</w:t>
            </w:r>
          </w:p>
          <w:p w14:paraId="214C533D" w14:textId="77777777" w:rsidR="006544A2" w:rsidRDefault="006544A2" w:rsidP="006C6155">
            <w:pPr>
              <w:jc w:val="center"/>
              <w:rPr>
                <w:rFonts w:ascii="Arial" w:hAnsi="Arial" w:cs="Arial"/>
              </w:rPr>
            </w:pPr>
          </w:p>
        </w:tc>
        <w:tc>
          <w:tcPr>
            <w:tcW w:w="3402" w:type="dxa"/>
          </w:tcPr>
          <w:p w14:paraId="08221F29" w14:textId="77777777" w:rsidR="00B421B8" w:rsidRDefault="00B421B8" w:rsidP="00B421B8">
            <w:pPr>
              <w:rPr>
                <w:rFonts w:ascii="Arial" w:hAnsi="Arial" w:cs="Arial"/>
                <w:i/>
              </w:rPr>
            </w:pPr>
          </w:p>
          <w:p w14:paraId="3F44BFCE" w14:textId="77777777" w:rsidR="00C64672" w:rsidRDefault="00C64672" w:rsidP="006C6155">
            <w:pPr>
              <w:jc w:val="center"/>
              <w:rPr>
                <w:rFonts w:ascii="Arial" w:hAnsi="Arial" w:cs="Arial"/>
                <w:i/>
              </w:rPr>
            </w:pPr>
          </w:p>
          <w:p w14:paraId="20120CC3" w14:textId="29474B01" w:rsidR="006544A2" w:rsidRDefault="006544A2" w:rsidP="00CA0B24">
            <w:pPr>
              <w:rPr>
                <w:rFonts w:ascii="Arial" w:hAnsi="Arial" w:cs="Arial"/>
              </w:rPr>
            </w:pPr>
          </w:p>
          <w:p w14:paraId="6F805666" w14:textId="77777777" w:rsidR="00EE6F3F" w:rsidRDefault="00EE6F3F" w:rsidP="006C6155">
            <w:pPr>
              <w:jc w:val="center"/>
              <w:rPr>
                <w:rFonts w:ascii="Arial" w:hAnsi="Arial" w:cs="Arial"/>
              </w:rPr>
            </w:pPr>
          </w:p>
          <w:p w14:paraId="297F84C9" w14:textId="2669A5DF" w:rsidR="00EE6F3F" w:rsidRPr="008600DF" w:rsidRDefault="00EE6F3F" w:rsidP="006C6155">
            <w:pPr>
              <w:jc w:val="center"/>
              <w:rPr>
                <w:rFonts w:ascii="Arial" w:hAnsi="Arial" w:cs="Arial"/>
              </w:rPr>
            </w:pPr>
            <w:r w:rsidRPr="00EE6F3F">
              <w:rPr>
                <w:rFonts w:ascii="Arial" w:hAnsi="Arial" w:cs="Arial"/>
                <w:i/>
              </w:rPr>
              <w:t>Villejuif</w:t>
            </w:r>
            <w:r>
              <w:rPr>
                <w:rFonts w:ascii="Arial" w:hAnsi="Arial" w:cs="Arial"/>
              </w:rPr>
              <w:t xml:space="preserve"> – </w:t>
            </w:r>
            <w:r w:rsidR="00CA0B24">
              <w:rPr>
                <w:rFonts w:ascii="Arial" w:hAnsi="Arial" w:cs="Arial"/>
              </w:rPr>
              <w:t xml:space="preserve">Eva </w:t>
            </w:r>
            <w:proofErr w:type="spellStart"/>
            <w:r w:rsidR="00CA0B24">
              <w:rPr>
                <w:rFonts w:ascii="Arial" w:hAnsi="Arial" w:cs="Arial"/>
              </w:rPr>
              <w:t>Demichel</w:t>
            </w:r>
            <w:proofErr w:type="spellEnd"/>
          </w:p>
          <w:p w14:paraId="1C15E512" w14:textId="77777777" w:rsidR="006544A2" w:rsidRPr="008600DF" w:rsidRDefault="006544A2" w:rsidP="006C6155">
            <w:pPr>
              <w:jc w:val="center"/>
              <w:rPr>
                <w:rFonts w:ascii="Arial" w:hAnsi="Arial" w:cs="Arial"/>
              </w:rPr>
            </w:pPr>
          </w:p>
          <w:p w14:paraId="064B39FE" w14:textId="6D5ACDCF" w:rsidR="00CA0B24" w:rsidRPr="008600DF" w:rsidRDefault="00EE6F3F" w:rsidP="00CA0B24">
            <w:pPr>
              <w:jc w:val="center"/>
              <w:rPr>
                <w:rFonts w:ascii="Arial" w:hAnsi="Arial" w:cs="Arial"/>
              </w:rPr>
            </w:pPr>
            <w:r w:rsidRPr="00EE6F3F">
              <w:rPr>
                <w:rFonts w:ascii="Arial" w:hAnsi="Arial" w:cs="Arial"/>
                <w:i/>
              </w:rPr>
              <w:t>Nancy</w:t>
            </w:r>
            <w:r>
              <w:rPr>
                <w:rFonts w:ascii="Arial" w:hAnsi="Arial" w:cs="Arial"/>
              </w:rPr>
              <w:t xml:space="preserve"> – </w:t>
            </w:r>
            <w:r w:rsidR="004C3151">
              <w:rPr>
                <w:rFonts w:ascii="Arial" w:hAnsi="Arial" w:cs="Arial"/>
              </w:rPr>
              <w:t xml:space="preserve">Loïc de </w:t>
            </w:r>
            <w:proofErr w:type="spellStart"/>
            <w:r w:rsidR="004C3151">
              <w:rPr>
                <w:rFonts w:ascii="Arial" w:hAnsi="Arial" w:cs="Arial"/>
              </w:rPr>
              <w:t>Kergommeaux</w:t>
            </w:r>
            <w:proofErr w:type="spellEnd"/>
          </w:p>
          <w:p w14:paraId="4A72ECFB" w14:textId="77777777" w:rsidR="006544A2" w:rsidRDefault="006544A2" w:rsidP="006C6155">
            <w:pPr>
              <w:jc w:val="center"/>
              <w:rPr>
                <w:rFonts w:ascii="Arial" w:hAnsi="Arial" w:cs="Arial"/>
              </w:rPr>
            </w:pPr>
          </w:p>
        </w:tc>
        <w:tc>
          <w:tcPr>
            <w:tcW w:w="3822" w:type="dxa"/>
            <w:gridSpan w:val="2"/>
          </w:tcPr>
          <w:p w14:paraId="35FA26CF" w14:textId="77777777" w:rsidR="00B421B8" w:rsidRDefault="00B421B8" w:rsidP="006C6155">
            <w:pPr>
              <w:jc w:val="center"/>
              <w:rPr>
                <w:rFonts w:ascii="Arial" w:hAnsi="Arial" w:cs="Arial"/>
                <w:i/>
              </w:rPr>
            </w:pPr>
          </w:p>
          <w:p w14:paraId="1072C983" w14:textId="77777777" w:rsidR="00C64672" w:rsidRDefault="00C64672" w:rsidP="006C6155">
            <w:pPr>
              <w:jc w:val="center"/>
              <w:rPr>
                <w:rFonts w:ascii="Arial" w:hAnsi="Arial" w:cs="Arial"/>
                <w:i/>
                <w:iCs/>
              </w:rPr>
            </w:pPr>
          </w:p>
          <w:p w14:paraId="63FC384F" w14:textId="77777777" w:rsidR="00C64672" w:rsidRDefault="00C64672" w:rsidP="006C6155">
            <w:pPr>
              <w:jc w:val="center"/>
              <w:rPr>
                <w:rFonts w:ascii="Arial" w:hAnsi="Arial" w:cs="Arial"/>
                <w:i/>
                <w:iCs/>
              </w:rPr>
            </w:pPr>
          </w:p>
          <w:p w14:paraId="1E1D4AD7" w14:textId="77777777" w:rsidR="00C64672" w:rsidRDefault="00C64672" w:rsidP="006C6155">
            <w:pPr>
              <w:jc w:val="center"/>
              <w:rPr>
                <w:rFonts w:ascii="Arial" w:hAnsi="Arial" w:cs="Arial"/>
                <w:i/>
                <w:iCs/>
              </w:rPr>
            </w:pPr>
          </w:p>
          <w:p w14:paraId="1F8A63B8" w14:textId="77777777" w:rsidR="00C64672" w:rsidRDefault="00C64672" w:rsidP="006C6155">
            <w:pPr>
              <w:jc w:val="center"/>
              <w:rPr>
                <w:rFonts w:ascii="Arial" w:hAnsi="Arial" w:cs="Arial"/>
                <w:i/>
                <w:iCs/>
              </w:rPr>
            </w:pPr>
          </w:p>
          <w:p w14:paraId="2E6CFFD0" w14:textId="64CCCABB" w:rsidR="006544A2" w:rsidRDefault="00C64672" w:rsidP="006C6155">
            <w:pPr>
              <w:jc w:val="center"/>
              <w:rPr>
                <w:rFonts w:ascii="Arial" w:hAnsi="Arial" w:cs="Arial"/>
              </w:rPr>
            </w:pPr>
            <w:r w:rsidRPr="00C64672">
              <w:rPr>
                <w:rFonts w:ascii="Arial" w:hAnsi="Arial" w:cs="Arial"/>
                <w:i/>
                <w:iCs/>
              </w:rPr>
              <w:t>Aucun</w:t>
            </w:r>
            <w:r>
              <w:rPr>
                <w:rFonts w:ascii="Arial" w:hAnsi="Arial" w:cs="Arial"/>
              </w:rPr>
              <w:t>.</w:t>
            </w:r>
          </w:p>
          <w:p w14:paraId="269E8AA8" w14:textId="77777777" w:rsidR="00B421B8" w:rsidRPr="008600DF" w:rsidRDefault="00B421B8" w:rsidP="006C6155">
            <w:pPr>
              <w:jc w:val="center"/>
              <w:rPr>
                <w:rFonts w:ascii="Arial" w:hAnsi="Arial" w:cs="Arial"/>
              </w:rPr>
            </w:pPr>
          </w:p>
          <w:p w14:paraId="2B3A1C6F" w14:textId="77777777" w:rsidR="006544A2" w:rsidRDefault="006544A2" w:rsidP="006C6155">
            <w:pPr>
              <w:jc w:val="center"/>
              <w:rPr>
                <w:rFonts w:ascii="Arial" w:hAnsi="Arial" w:cs="Arial"/>
              </w:rPr>
            </w:pPr>
          </w:p>
        </w:tc>
      </w:tr>
    </w:tbl>
    <w:p w14:paraId="78589E5F" w14:textId="77777777" w:rsidR="00B421B8" w:rsidRDefault="00B421B8" w:rsidP="00C51A9D">
      <w:pPr>
        <w:rPr>
          <w:rFonts w:ascii="Arial" w:hAnsi="Arial" w:cs="Arial"/>
        </w:rPr>
      </w:pPr>
    </w:p>
    <w:tbl>
      <w:tblPr>
        <w:tblStyle w:val="Grilledutableau"/>
        <w:tblW w:w="0" w:type="auto"/>
        <w:jc w:val="center"/>
        <w:tblLook w:val="04A0" w:firstRow="1" w:lastRow="0" w:firstColumn="1" w:lastColumn="0" w:noHBand="0" w:noVBand="1"/>
      </w:tblPr>
      <w:tblGrid>
        <w:gridCol w:w="6232"/>
        <w:gridCol w:w="736"/>
      </w:tblGrid>
      <w:tr w:rsidR="006C6155" w14:paraId="594BEEC7" w14:textId="77777777" w:rsidTr="00B421B8">
        <w:trPr>
          <w:trHeight w:val="256"/>
          <w:jc w:val="center"/>
        </w:trPr>
        <w:tc>
          <w:tcPr>
            <w:tcW w:w="6232" w:type="dxa"/>
            <w:shd w:val="clear" w:color="auto" w:fill="D9D9D9" w:themeFill="background1" w:themeFillShade="D9"/>
          </w:tcPr>
          <w:p w14:paraId="7AC096DF" w14:textId="77777777" w:rsidR="006C6155" w:rsidRPr="00B421B8" w:rsidRDefault="006C6155" w:rsidP="00B421B8">
            <w:pPr>
              <w:jc w:val="center"/>
              <w:rPr>
                <w:rFonts w:ascii="Arial" w:hAnsi="Arial" w:cs="Arial"/>
                <w:b/>
              </w:rPr>
            </w:pPr>
            <w:r w:rsidRPr="00B421B8">
              <w:rPr>
                <w:rFonts w:ascii="Arial" w:hAnsi="Arial" w:cs="Arial"/>
                <w:b/>
              </w:rPr>
              <w:t>In</w:t>
            </w:r>
            <w:r w:rsidR="006544A2" w:rsidRPr="00B421B8">
              <w:rPr>
                <w:rFonts w:ascii="Arial" w:hAnsi="Arial" w:cs="Arial"/>
                <w:b/>
              </w:rPr>
              <w:t>vita</w:t>
            </w:r>
            <w:r w:rsidRPr="00B421B8">
              <w:rPr>
                <w:rFonts w:ascii="Arial" w:hAnsi="Arial" w:cs="Arial"/>
                <w:b/>
              </w:rPr>
              <w:t>tion</w:t>
            </w:r>
            <w:r w:rsidR="006544A2" w:rsidRPr="00B421B8">
              <w:rPr>
                <w:rFonts w:ascii="Arial" w:hAnsi="Arial" w:cs="Arial"/>
                <w:b/>
              </w:rPr>
              <w:t>s</w:t>
            </w:r>
            <w:r w:rsidRPr="00B421B8">
              <w:rPr>
                <w:rFonts w:ascii="Arial" w:hAnsi="Arial" w:cs="Arial"/>
                <w:b/>
              </w:rPr>
              <w:t xml:space="preserve"> EMA</w:t>
            </w:r>
          </w:p>
        </w:tc>
        <w:tc>
          <w:tcPr>
            <w:tcW w:w="736" w:type="dxa"/>
            <w:shd w:val="clear" w:color="auto" w:fill="D9D9D9" w:themeFill="background1" w:themeFillShade="D9"/>
          </w:tcPr>
          <w:p w14:paraId="4968ECA9" w14:textId="77777777" w:rsidR="006C6155" w:rsidRDefault="006544A2" w:rsidP="006544A2">
            <w:pPr>
              <w:jc w:val="center"/>
              <w:rPr>
                <w:rFonts w:ascii="Arial" w:hAnsi="Arial" w:cs="Arial"/>
              </w:rPr>
            </w:pPr>
            <w:r>
              <w:rPr>
                <w:rFonts w:ascii="Arial" w:hAnsi="Arial" w:cs="Arial"/>
              </w:rPr>
              <w:t>2</w:t>
            </w:r>
          </w:p>
        </w:tc>
      </w:tr>
      <w:tr w:rsidR="006C6155" w14:paraId="6362D8C6" w14:textId="77777777" w:rsidTr="00B421B8">
        <w:trPr>
          <w:trHeight w:val="243"/>
          <w:jc w:val="center"/>
        </w:trPr>
        <w:tc>
          <w:tcPr>
            <w:tcW w:w="6232" w:type="dxa"/>
            <w:shd w:val="clear" w:color="auto" w:fill="D9D9D9" w:themeFill="background1" w:themeFillShade="D9"/>
          </w:tcPr>
          <w:p w14:paraId="51142AE6" w14:textId="77777777" w:rsidR="006C6155" w:rsidRPr="00B421B8" w:rsidRDefault="006C6155" w:rsidP="00B421B8">
            <w:pPr>
              <w:jc w:val="center"/>
              <w:rPr>
                <w:rFonts w:ascii="Arial" w:hAnsi="Arial" w:cs="Arial"/>
                <w:b/>
              </w:rPr>
            </w:pPr>
            <w:r w:rsidRPr="00B421B8">
              <w:rPr>
                <w:rFonts w:ascii="Arial" w:hAnsi="Arial" w:cs="Arial"/>
                <w:b/>
              </w:rPr>
              <w:t>Quota EMA pour la France</w:t>
            </w:r>
          </w:p>
        </w:tc>
        <w:tc>
          <w:tcPr>
            <w:tcW w:w="736" w:type="dxa"/>
            <w:shd w:val="clear" w:color="auto" w:fill="D9D9D9" w:themeFill="background1" w:themeFillShade="D9"/>
          </w:tcPr>
          <w:p w14:paraId="0DBE94E5" w14:textId="63F11CBF" w:rsidR="006C6155" w:rsidRDefault="001D66B5" w:rsidP="006544A2">
            <w:pPr>
              <w:jc w:val="center"/>
              <w:rPr>
                <w:rFonts w:ascii="Arial" w:hAnsi="Arial" w:cs="Arial"/>
              </w:rPr>
            </w:pPr>
            <w:r>
              <w:rPr>
                <w:rFonts w:ascii="Arial" w:hAnsi="Arial" w:cs="Arial"/>
              </w:rPr>
              <w:t>42</w:t>
            </w:r>
          </w:p>
        </w:tc>
      </w:tr>
      <w:tr w:rsidR="00723000" w14:paraId="21E91A89" w14:textId="77777777" w:rsidTr="00B421B8">
        <w:trPr>
          <w:trHeight w:val="256"/>
          <w:jc w:val="center"/>
        </w:trPr>
        <w:tc>
          <w:tcPr>
            <w:tcW w:w="6232" w:type="dxa"/>
            <w:shd w:val="clear" w:color="auto" w:fill="D9D9D9" w:themeFill="background1" w:themeFillShade="D9"/>
          </w:tcPr>
          <w:p w14:paraId="62231DFC" w14:textId="404C1871" w:rsidR="00723000" w:rsidRPr="00B421B8" w:rsidRDefault="00723000" w:rsidP="00B421B8">
            <w:pPr>
              <w:jc w:val="center"/>
              <w:rPr>
                <w:rFonts w:ascii="Arial" w:hAnsi="Arial" w:cs="Arial"/>
                <w:b/>
                <w:i/>
              </w:rPr>
            </w:pPr>
          </w:p>
        </w:tc>
        <w:tc>
          <w:tcPr>
            <w:tcW w:w="736" w:type="dxa"/>
            <w:shd w:val="clear" w:color="auto" w:fill="D9D9D9" w:themeFill="background1" w:themeFillShade="D9"/>
          </w:tcPr>
          <w:p w14:paraId="784248A0" w14:textId="5DAC9139" w:rsidR="00723000" w:rsidRPr="00723000" w:rsidRDefault="00723000" w:rsidP="00723000">
            <w:pPr>
              <w:jc w:val="center"/>
              <w:rPr>
                <w:rFonts w:ascii="Arial" w:hAnsi="Arial" w:cs="Arial"/>
                <w:i/>
              </w:rPr>
            </w:pPr>
          </w:p>
        </w:tc>
      </w:tr>
      <w:tr w:rsidR="00723000" w14:paraId="750E5C0A" w14:textId="77777777" w:rsidTr="006544A2">
        <w:trPr>
          <w:trHeight w:val="256"/>
          <w:jc w:val="center"/>
        </w:trPr>
        <w:tc>
          <w:tcPr>
            <w:tcW w:w="6232" w:type="dxa"/>
          </w:tcPr>
          <w:p w14:paraId="06ABCFB7" w14:textId="77777777" w:rsidR="00723000" w:rsidRPr="00B421B8" w:rsidRDefault="00723000" w:rsidP="00B421B8">
            <w:pPr>
              <w:jc w:val="center"/>
              <w:rPr>
                <w:rFonts w:ascii="Arial" w:hAnsi="Arial" w:cs="Arial"/>
              </w:rPr>
            </w:pPr>
            <w:r w:rsidRPr="00B421B8">
              <w:rPr>
                <w:rFonts w:ascii="Arial" w:hAnsi="Arial" w:cs="Arial"/>
              </w:rPr>
              <w:t xml:space="preserve">Places réservées pour les </w:t>
            </w:r>
            <w:proofErr w:type="spellStart"/>
            <w:r w:rsidRPr="00B421B8">
              <w:rPr>
                <w:rFonts w:ascii="Arial" w:hAnsi="Arial" w:cs="Arial"/>
              </w:rPr>
              <w:t>pass</w:t>
            </w:r>
            <w:proofErr w:type="spellEnd"/>
            <w:r w:rsidRPr="00B421B8">
              <w:rPr>
                <w:rFonts w:ascii="Arial" w:hAnsi="Arial" w:cs="Arial"/>
              </w:rPr>
              <w:t xml:space="preserve"> FMMJ</w:t>
            </w:r>
          </w:p>
        </w:tc>
        <w:tc>
          <w:tcPr>
            <w:tcW w:w="736" w:type="dxa"/>
          </w:tcPr>
          <w:p w14:paraId="084C6013" w14:textId="6CE6648E" w:rsidR="00723000" w:rsidRPr="00723000" w:rsidRDefault="00D2025D" w:rsidP="00723000">
            <w:pPr>
              <w:jc w:val="center"/>
              <w:rPr>
                <w:rFonts w:ascii="Arial" w:hAnsi="Arial" w:cs="Arial"/>
              </w:rPr>
            </w:pPr>
            <w:r>
              <w:rPr>
                <w:rFonts w:ascii="Arial" w:hAnsi="Arial" w:cs="Arial"/>
              </w:rPr>
              <w:t>1</w:t>
            </w:r>
          </w:p>
        </w:tc>
      </w:tr>
      <w:tr w:rsidR="00723000" w14:paraId="7517D54A" w14:textId="77777777" w:rsidTr="006544A2">
        <w:trPr>
          <w:trHeight w:val="256"/>
          <w:jc w:val="center"/>
        </w:trPr>
        <w:tc>
          <w:tcPr>
            <w:tcW w:w="6232" w:type="dxa"/>
          </w:tcPr>
          <w:p w14:paraId="42EDF31A" w14:textId="77777777" w:rsidR="00723000" w:rsidRPr="00B421B8" w:rsidRDefault="00723000" w:rsidP="00B421B8">
            <w:pPr>
              <w:jc w:val="center"/>
              <w:rPr>
                <w:rFonts w:ascii="Arial" w:hAnsi="Arial" w:cs="Arial"/>
              </w:rPr>
            </w:pPr>
            <w:r w:rsidRPr="00B421B8">
              <w:rPr>
                <w:rFonts w:ascii="Arial" w:hAnsi="Arial" w:cs="Arial"/>
              </w:rPr>
              <w:t>Places attribuées par la FFMJ suivant le classement EMA</w:t>
            </w:r>
          </w:p>
        </w:tc>
        <w:tc>
          <w:tcPr>
            <w:tcW w:w="736" w:type="dxa"/>
          </w:tcPr>
          <w:p w14:paraId="3D9415DF" w14:textId="1FFEEB7D" w:rsidR="00723000" w:rsidRPr="00EE6F3F" w:rsidRDefault="00144EAD" w:rsidP="00723000">
            <w:pPr>
              <w:jc w:val="center"/>
              <w:rPr>
                <w:rFonts w:ascii="Arial" w:hAnsi="Arial" w:cs="Arial"/>
                <w:b/>
              </w:rPr>
            </w:pPr>
            <w:r>
              <w:rPr>
                <w:rFonts w:ascii="Arial" w:hAnsi="Arial" w:cs="Arial"/>
                <w:b/>
              </w:rPr>
              <w:t>41</w:t>
            </w:r>
          </w:p>
        </w:tc>
      </w:tr>
    </w:tbl>
    <w:p w14:paraId="2E5E6A73" w14:textId="77777777" w:rsidR="008600DF" w:rsidRDefault="008600DF" w:rsidP="00C51A9D">
      <w:pPr>
        <w:rPr>
          <w:rFonts w:ascii="Arial" w:hAnsi="Arial" w:cs="Arial"/>
        </w:rPr>
      </w:pPr>
    </w:p>
    <w:p w14:paraId="23FE2905" w14:textId="4E75B0A3" w:rsidR="00B421B8" w:rsidRDefault="005040D7" w:rsidP="00D2588E">
      <w:pPr>
        <w:jc w:val="both"/>
        <w:rPr>
          <w:rFonts w:ascii="Arial" w:hAnsi="Arial" w:cs="Arial"/>
        </w:rPr>
      </w:pPr>
      <w:r>
        <w:rPr>
          <w:rFonts w:ascii="Arial" w:hAnsi="Arial" w:cs="Arial"/>
        </w:rPr>
        <w:t xml:space="preserve">En théorie, le France peut donc bénéficier d’un total de </w:t>
      </w:r>
      <w:r w:rsidR="00144EAD">
        <w:rPr>
          <w:rFonts w:ascii="Arial" w:hAnsi="Arial" w:cs="Arial"/>
          <w:b/>
        </w:rPr>
        <w:t xml:space="preserve">44 </w:t>
      </w:r>
      <w:r w:rsidRPr="00723000">
        <w:rPr>
          <w:rFonts w:ascii="Arial" w:hAnsi="Arial" w:cs="Arial"/>
          <w:b/>
        </w:rPr>
        <w:t>places</w:t>
      </w:r>
      <w:r>
        <w:rPr>
          <w:rFonts w:ascii="Arial" w:hAnsi="Arial" w:cs="Arial"/>
        </w:rPr>
        <w:t>.</w:t>
      </w:r>
    </w:p>
    <w:p w14:paraId="687865B4" w14:textId="7A8BCFD3" w:rsidR="00723000" w:rsidRDefault="00723000" w:rsidP="00D2588E">
      <w:pPr>
        <w:jc w:val="both"/>
        <w:rPr>
          <w:rFonts w:ascii="Arial" w:hAnsi="Arial" w:cs="Arial"/>
        </w:rPr>
      </w:pPr>
      <w:r>
        <w:rPr>
          <w:rFonts w:ascii="Arial" w:hAnsi="Arial" w:cs="Arial"/>
        </w:rPr>
        <w:t>La France bénéficie de 2 invitations EMA car</w:t>
      </w:r>
      <w:r w:rsidR="00DD1B62">
        <w:rPr>
          <w:rFonts w:ascii="Arial" w:hAnsi="Arial" w:cs="Arial"/>
        </w:rPr>
        <w:t xml:space="preserve"> les meilleurs européens aux derniers OEMC et WMC sont français, ces places s’additionnent donc au quota alloué à la France.</w:t>
      </w:r>
    </w:p>
    <w:p w14:paraId="4B8C7C00" w14:textId="3A68AEAC" w:rsidR="00725BA3" w:rsidRDefault="00725BA3" w:rsidP="00D2588E">
      <w:pPr>
        <w:jc w:val="both"/>
        <w:rPr>
          <w:rFonts w:ascii="Arial" w:hAnsi="Arial" w:cs="Arial"/>
        </w:rPr>
      </w:pPr>
      <w:r>
        <w:rPr>
          <w:rFonts w:ascii="Arial" w:hAnsi="Arial" w:cs="Arial"/>
        </w:rPr>
        <w:t xml:space="preserve">Par ailleurs, </w:t>
      </w:r>
      <w:r w:rsidR="00B2474F">
        <w:rPr>
          <w:rFonts w:ascii="Arial" w:hAnsi="Arial" w:cs="Arial"/>
        </w:rPr>
        <w:t xml:space="preserve">la France peut éventuellement se voir attribuer une place supplémentaire si </w:t>
      </w:r>
      <w:r w:rsidR="007D3C7F">
        <w:rPr>
          <w:rFonts w:ascii="Arial" w:hAnsi="Arial" w:cs="Arial"/>
        </w:rPr>
        <w:t xml:space="preserve">un arbitre français était appelé à exercer lors de l’OEMC (point </w:t>
      </w:r>
      <w:r w:rsidR="003F38CB">
        <w:rPr>
          <w:rFonts w:ascii="Arial" w:hAnsi="Arial" w:cs="Arial"/>
        </w:rPr>
        <w:t xml:space="preserve">au sujet duquel nous n’avons pas </w:t>
      </w:r>
      <w:proofErr w:type="gramStart"/>
      <w:r w:rsidR="003F38CB">
        <w:rPr>
          <w:rFonts w:ascii="Arial" w:hAnsi="Arial" w:cs="Arial"/>
        </w:rPr>
        <w:t>de</w:t>
      </w:r>
      <w:proofErr w:type="gramEnd"/>
      <w:r w:rsidR="003F38CB">
        <w:rPr>
          <w:rFonts w:ascii="Arial" w:hAnsi="Arial" w:cs="Arial"/>
        </w:rPr>
        <w:t xml:space="preserve"> précision à date).</w:t>
      </w:r>
    </w:p>
    <w:p w14:paraId="6DE28FC4" w14:textId="77777777" w:rsidR="00B421B8" w:rsidRDefault="00B421B8" w:rsidP="00D2588E">
      <w:pPr>
        <w:jc w:val="both"/>
        <w:rPr>
          <w:rFonts w:ascii="Arial" w:hAnsi="Arial" w:cs="Arial"/>
        </w:rPr>
      </w:pPr>
    </w:p>
    <w:p w14:paraId="27B24931" w14:textId="707865FD" w:rsidR="005040D7" w:rsidRDefault="005040D7" w:rsidP="00D2588E">
      <w:pPr>
        <w:jc w:val="both"/>
        <w:rPr>
          <w:rFonts w:ascii="Arial" w:hAnsi="Arial" w:cs="Arial"/>
        </w:rPr>
      </w:pPr>
      <w:r>
        <w:rPr>
          <w:rFonts w:ascii="Arial" w:hAnsi="Arial" w:cs="Arial"/>
        </w:rPr>
        <w:t>Ce total évolue après chaque mise à jour du class</w:t>
      </w:r>
      <w:r w:rsidR="00723000">
        <w:rPr>
          <w:rFonts w:ascii="Arial" w:hAnsi="Arial" w:cs="Arial"/>
        </w:rPr>
        <w:t>e</w:t>
      </w:r>
      <w:r>
        <w:rPr>
          <w:rFonts w:ascii="Arial" w:hAnsi="Arial" w:cs="Arial"/>
        </w:rPr>
        <w:t>ment EMA en fo</w:t>
      </w:r>
      <w:r w:rsidR="00723000">
        <w:rPr>
          <w:rFonts w:ascii="Arial" w:hAnsi="Arial" w:cs="Arial"/>
        </w:rPr>
        <w:t>n</w:t>
      </w:r>
      <w:r>
        <w:rPr>
          <w:rFonts w:ascii="Arial" w:hAnsi="Arial" w:cs="Arial"/>
        </w:rPr>
        <w:t>ction du nombre de joueurs français prése</w:t>
      </w:r>
      <w:r w:rsidR="00723000">
        <w:rPr>
          <w:rFonts w:ascii="Arial" w:hAnsi="Arial" w:cs="Arial"/>
        </w:rPr>
        <w:t>n</w:t>
      </w:r>
      <w:r>
        <w:rPr>
          <w:rFonts w:ascii="Arial" w:hAnsi="Arial" w:cs="Arial"/>
        </w:rPr>
        <w:t>ts dans ce classement</w:t>
      </w:r>
      <w:r w:rsidR="00723000">
        <w:rPr>
          <w:rFonts w:ascii="Arial" w:hAnsi="Arial" w:cs="Arial"/>
        </w:rPr>
        <w:t xml:space="preserve"> et de leurs places. Le total définitif sera connu le </w:t>
      </w:r>
      <w:r w:rsidR="00725BA3">
        <w:rPr>
          <w:rFonts w:ascii="Arial" w:hAnsi="Arial" w:cs="Arial"/>
        </w:rPr>
        <w:t>17/04/2022.</w:t>
      </w:r>
    </w:p>
    <w:p w14:paraId="2ADA104D" w14:textId="01B3B967" w:rsidR="00FE78A2" w:rsidRDefault="00FE78A2" w:rsidP="00C51A9D">
      <w:pPr>
        <w:rPr>
          <w:rFonts w:ascii="Arial" w:hAnsi="Arial" w:cs="Arial"/>
        </w:rPr>
      </w:pPr>
    </w:p>
    <w:p w14:paraId="21261290" w14:textId="77777777" w:rsidR="00FE78A2" w:rsidRDefault="00FE78A2" w:rsidP="00C51A9D">
      <w:pPr>
        <w:rPr>
          <w:rFonts w:ascii="Arial" w:hAnsi="Arial" w:cs="Arial"/>
        </w:rPr>
      </w:pPr>
    </w:p>
    <w:p w14:paraId="2F7127FB" w14:textId="77777777" w:rsidR="004E6D14" w:rsidRPr="004E6D14" w:rsidRDefault="004E6D14" w:rsidP="004E6D14">
      <w:pPr>
        <w:jc w:val="center"/>
        <w:rPr>
          <w:rFonts w:ascii="Arial" w:hAnsi="Arial" w:cs="Arial"/>
          <w:b/>
          <w:sz w:val="28"/>
          <w:szCs w:val="28"/>
          <w:u w:val="single"/>
        </w:rPr>
      </w:pPr>
      <w:r w:rsidRPr="004E6D14">
        <w:rPr>
          <w:rFonts w:ascii="Arial" w:hAnsi="Arial" w:cs="Arial"/>
          <w:b/>
          <w:sz w:val="28"/>
          <w:szCs w:val="28"/>
          <w:highlight w:val="lightGray"/>
          <w:u w:val="single"/>
        </w:rPr>
        <w:lastRenderedPageBreak/>
        <w:t>CALENDRIER</w:t>
      </w:r>
    </w:p>
    <w:tbl>
      <w:tblPr>
        <w:tblStyle w:val="Grilledutableau"/>
        <w:tblW w:w="10490" w:type="dxa"/>
        <w:tblInd w:w="-714" w:type="dxa"/>
        <w:tblLook w:val="04A0" w:firstRow="1" w:lastRow="0" w:firstColumn="1" w:lastColumn="0" w:noHBand="0" w:noVBand="1"/>
      </w:tblPr>
      <w:tblGrid>
        <w:gridCol w:w="1417"/>
        <w:gridCol w:w="1659"/>
        <w:gridCol w:w="7414"/>
      </w:tblGrid>
      <w:tr w:rsidR="004E6D14" w14:paraId="7BB8A121" w14:textId="77777777" w:rsidTr="004D76A6">
        <w:tc>
          <w:tcPr>
            <w:tcW w:w="1417" w:type="dxa"/>
          </w:tcPr>
          <w:p w14:paraId="59CFB2F5" w14:textId="77777777" w:rsidR="004E6D14" w:rsidRPr="00BB51CB" w:rsidRDefault="004E6D14" w:rsidP="004E6D14">
            <w:pPr>
              <w:jc w:val="center"/>
              <w:rPr>
                <w:rFonts w:ascii="Arial" w:hAnsi="Arial" w:cs="Arial"/>
                <w:i/>
              </w:rPr>
            </w:pPr>
            <w:r w:rsidRPr="00BB51CB">
              <w:rPr>
                <w:rFonts w:ascii="Arial" w:hAnsi="Arial" w:cs="Arial"/>
                <w:i/>
              </w:rPr>
              <w:t>Dates</w:t>
            </w:r>
          </w:p>
        </w:tc>
        <w:tc>
          <w:tcPr>
            <w:tcW w:w="1659" w:type="dxa"/>
          </w:tcPr>
          <w:p w14:paraId="10114D94" w14:textId="77777777" w:rsidR="004E6D14" w:rsidRPr="00BB51CB" w:rsidRDefault="004E6D14" w:rsidP="00C51A9D">
            <w:pPr>
              <w:rPr>
                <w:rFonts w:ascii="Arial" w:hAnsi="Arial" w:cs="Arial"/>
                <w:i/>
              </w:rPr>
            </w:pPr>
            <w:r w:rsidRPr="00BB51CB">
              <w:rPr>
                <w:rFonts w:ascii="Arial" w:hAnsi="Arial" w:cs="Arial"/>
                <w:i/>
              </w:rPr>
              <w:t>Evénement</w:t>
            </w:r>
          </w:p>
        </w:tc>
        <w:tc>
          <w:tcPr>
            <w:tcW w:w="7414" w:type="dxa"/>
          </w:tcPr>
          <w:p w14:paraId="02D9E1D0" w14:textId="77777777" w:rsidR="004E6D14" w:rsidRPr="00BB51CB" w:rsidRDefault="004E6D14" w:rsidP="00C51A9D">
            <w:pPr>
              <w:rPr>
                <w:rFonts w:ascii="Arial" w:hAnsi="Arial" w:cs="Arial"/>
                <w:i/>
              </w:rPr>
            </w:pPr>
            <w:r w:rsidRPr="00BB51CB">
              <w:rPr>
                <w:rFonts w:ascii="Arial" w:hAnsi="Arial" w:cs="Arial"/>
                <w:i/>
              </w:rPr>
              <w:t>Commentaires</w:t>
            </w:r>
          </w:p>
        </w:tc>
      </w:tr>
      <w:tr w:rsidR="004E6D14" w14:paraId="4E873426" w14:textId="77777777" w:rsidTr="004D76A6">
        <w:tc>
          <w:tcPr>
            <w:tcW w:w="1417" w:type="dxa"/>
          </w:tcPr>
          <w:p w14:paraId="750A7483" w14:textId="6707C190" w:rsidR="004E6D14" w:rsidRDefault="004E6D14" w:rsidP="00C51A9D">
            <w:pPr>
              <w:rPr>
                <w:rFonts w:ascii="Arial" w:hAnsi="Arial" w:cs="Arial"/>
              </w:rPr>
            </w:pPr>
            <w:r>
              <w:rPr>
                <w:rFonts w:ascii="Arial" w:hAnsi="Arial" w:cs="Arial"/>
              </w:rPr>
              <w:t xml:space="preserve">De ce jour au </w:t>
            </w:r>
            <w:r w:rsidR="00902CC6">
              <w:rPr>
                <w:rFonts w:ascii="Arial" w:hAnsi="Arial" w:cs="Arial"/>
              </w:rPr>
              <w:t>17/04/2023</w:t>
            </w:r>
          </w:p>
        </w:tc>
        <w:tc>
          <w:tcPr>
            <w:tcW w:w="1659" w:type="dxa"/>
          </w:tcPr>
          <w:p w14:paraId="2D24AA5F" w14:textId="77777777" w:rsidR="004E6D14" w:rsidRDefault="004E6D14" w:rsidP="00C51A9D">
            <w:pPr>
              <w:rPr>
                <w:rFonts w:ascii="Arial" w:hAnsi="Arial" w:cs="Arial"/>
              </w:rPr>
            </w:pPr>
            <w:r w:rsidRPr="004E6D14">
              <w:rPr>
                <w:rFonts w:ascii="Arial" w:hAnsi="Arial" w:cs="Arial"/>
              </w:rPr>
              <w:t>Préinscriptions FFMJ</w:t>
            </w:r>
          </w:p>
        </w:tc>
        <w:tc>
          <w:tcPr>
            <w:tcW w:w="7414" w:type="dxa"/>
          </w:tcPr>
          <w:p w14:paraId="72A8BDD3" w14:textId="194F32A5" w:rsidR="004E6D14" w:rsidRDefault="004E6D14" w:rsidP="00C51A9D">
            <w:pPr>
              <w:rPr>
                <w:rFonts w:ascii="Arial" w:hAnsi="Arial" w:cs="Arial"/>
              </w:rPr>
            </w:pPr>
            <w:r w:rsidRPr="00BB51CB">
              <w:rPr>
                <w:rFonts w:ascii="Arial" w:hAnsi="Arial" w:cs="Arial"/>
                <w:b/>
              </w:rPr>
              <w:t xml:space="preserve">Les joueurs français souhaitant participer </w:t>
            </w:r>
            <w:r w:rsidR="005B4DA0">
              <w:rPr>
                <w:rFonts w:ascii="Arial" w:hAnsi="Arial" w:cs="Arial"/>
                <w:b/>
              </w:rPr>
              <w:t xml:space="preserve">à l’OEMC </w:t>
            </w:r>
            <w:r w:rsidR="001F5EED">
              <w:rPr>
                <w:rFonts w:ascii="Arial" w:hAnsi="Arial" w:cs="Arial"/>
                <w:b/>
              </w:rPr>
              <w:t>20</w:t>
            </w:r>
            <w:r w:rsidR="00902CC6">
              <w:rPr>
                <w:rFonts w:ascii="Arial" w:hAnsi="Arial" w:cs="Arial"/>
                <w:b/>
              </w:rPr>
              <w:t>23</w:t>
            </w:r>
            <w:r w:rsidRPr="00BB51CB">
              <w:rPr>
                <w:rFonts w:ascii="Arial" w:hAnsi="Arial" w:cs="Arial"/>
                <w:b/>
              </w:rPr>
              <w:t xml:space="preserve"> peuvent se déclarer auprès de la FFMJ, quel que soit leur classemen</w:t>
            </w:r>
            <w:r w:rsidR="005B4DA0">
              <w:rPr>
                <w:rFonts w:ascii="Arial" w:hAnsi="Arial" w:cs="Arial"/>
                <w:b/>
              </w:rPr>
              <w:t>t</w:t>
            </w:r>
            <w:r w:rsidRPr="00BB51CB">
              <w:rPr>
                <w:rFonts w:ascii="Arial" w:hAnsi="Arial" w:cs="Arial"/>
                <w:b/>
              </w:rPr>
              <w:t xml:space="preserve"> EMA</w:t>
            </w:r>
            <w:r w:rsidRPr="004E6D14">
              <w:rPr>
                <w:rFonts w:ascii="Arial" w:hAnsi="Arial" w:cs="Arial"/>
              </w:rPr>
              <w:t>. Les candidatures se font par mail (competitions@ffmahjong.fr). Les joueurs peuvent s’inscrire individuellement ou par l’intermédiaire du président de leur club. La liste des joueurs préinscrits est publiée sur le site de la FFMJ puis régulièrement mise à jour.</w:t>
            </w:r>
          </w:p>
        </w:tc>
      </w:tr>
      <w:tr w:rsidR="004E6D14" w14:paraId="4C51D385" w14:textId="77777777" w:rsidTr="004D76A6">
        <w:tc>
          <w:tcPr>
            <w:tcW w:w="1417" w:type="dxa"/>
          </w:tcPr>
          <w:p w14:paraId="33E8703F" w14:textId="3DCCE475" w:rsidR="004E6D14" w:rsidRDefault="00902CC6" w:rsidP="00C51A9D">
            <w:pPr>
              <w:rPr>
                <w:rFonts w:ascii="Arial" w:hAnsi="Arial" w:cs="Arial"/>
              </w:rPr>
            </w:pPr>
            <w:r>
              <w:rPr>
                <w:rFonts w:ascii="Arial" w:hAnsi="Arial" w:cs="Arial"/>
              </w:rPr>
              <w:t>17/04/2023</w:t>
            </w:r>
          </w:p>
        </w:tc>
        <w:tc>
          <w:tcPr>
            <w:tcW w:w="1659" w:type="dxa"/>
          </w:tcPr>
          <w:p w14:paraId="7726DD93" w14:textId="77777777" w:rsidR="004E6D14" w:rsidRDefault="00ED3E80" w:rsidP="00C51A9D">
            <w:pPr>
              <w:rPr>
                <w:rFonts w:ascii="Arial" w:hAnsi="Arial" w:cs="Arial"/>
              </w:rPr>
            </w:pPr>
            <w:r>
              <w:rPr>
                <w:rFonts w:ascii="Arial" w:hAnsi="Arial" w:cs="Arial"/>
              </w:rPr>
              <w:t>Quotas EMA</w:t>
            </w:r>
          </w:p>
        </w:tc>
        <w:tc>
          <w:tcPr>
            <w:tcW w:w="7414" w:type="dxa"/>
          </w:tcPr>
          <w:p w14:paraId="290F558D" w14:textId="77777777" w:rsidR="004E6D14" w:rsidRDefault="00ED3E80" w:rsidP="00C51A9D">
            <w:pPr>
              <w:rPr>
                <w:rFonts w:ascii="Arial" w:hAnsi="Arial" w:cs="Arial"/>
              </w:rPr>
            </w:pPr>
            <w:r w:rsidRPr="00BB51CB">
              <w:rPr>
                <w:rFonts w:ascii="Arial" w:hAnsi="Arial" w:cs="Arial"/>
                <w:b/>
              </w:rPr>
              <w:t>Le nombre de places pour la France sera connu à cette date.</w:t>
            </w:r>
            <w:r w:rsidRPr="004E6D14">
              <w:rPr>
                <w:rFonts w:ascii="Arial" w:hAnsi="Arial" w:cs="Arial"/>
              </w:rPr>
              <w:t xml:space="preserve"> D’éventuelles places supplémentaires peuvent être obtenues par la suite suivant la capacité des autres pays à remplir leurs propres quotas : les places non pourvues sont redistribuées suivant une mécanique publiée sur le site de l'EMA</w:t>
            </w:r>
          </w:p>
        </w:tc>
      </w:tr>
      <w:tr w:rsidR="004E6D14" w14:paraId="54AD82AE" w14:textId="77777777" w:rsidTr="004D76A6">
        <w:tc>
          <w:tcPr>
            <w:tcW w:w="1417" w:type="dxa"/>
            <w:shd w:val="clear" w:color="auto" w:fill="auto"/>
          </w:tcPr>
          <w:p w14:paraId="7A2C7239" w14:textId="4C0AA612" w:rsidR="004E6D14" w:rsidRPr="00756039" w:rsidRDefault="00902CC6" w:rsidP="00C51A9D">
            <w:pPr>
              <w:rPr>
                <w:rFonts w:ascii="Arial" w:hAnsi="Arial" w:cs="Arial"/>
              </w:rPr>
            </w:pPr>
            <w:r w:rsidRPr="00756039">
              <w:rPr>
                <w:rFonts w:ascii="Arial" w:hAnsi="Arial" w:cs="Arial"/>
              </w:rPr>
              <w:t xml:space="preserve">18/04/2023 </w:t>
            </w:r>
            <w:r w:rsidR="001B673D" w:rsidRPr="00756039">
              <w:rPr>
                <w:rFonts w:ascii="Arial" w:hAnsi="Arial" w:cs="Arial"/>
              </w:rPr>
              <w:t>au 1</w:t>
            </w:r>
            <w:r w:rsidR="00DB26AD" w:rsidRPr="00756039">
              <w:rPr>
                <w:rFonts w:ascii="Arial" w:hAnsi="Arial" w:cs="Arial"/>
              </w:rPr>
              <w:t>7/</w:t>
            </w:r>
            <w:r w:rsidR="001B673D" w:rsidRPr="00756039">
              <w:rPr>
                <w:rFonts w:ascii="Arial" w:hAnsi="Arial" w:cs="Arial"/>
              </w:rPr>
              <w:t>05/2019.</w:t>
            </w:r>
          </w:p>
        </w:tc>
        <w:tc>
          <w:tcPr>
            <w:tcW w:w="1659" w:type="dxa"/>
          </w:tcPr>
          <w:p w14:paraId="1626FDE7" w14:textId="77777777" w:rsidR="004E6D14" w:rsidRDefault="00BB51CB" w:rsidP="00C51A9D">
            <w:pPr>
              <w:rPr>
                <w:rFonts w:ascii="Arial" w:hAnsi="Arial" w:cs="Arial"/>
              </w:rPr>
            </w:pPr>
            <w:r w:rsidRPr="004E6D14">
              <w:rPr>
                <w:rFonts w:ascii="Arial" w:hAnsi="Arial" w:cs="Arial"/>
              </w:rPr>
              <w:t>Sélection française</w:t>
            </w:r>
          </w:p>
        </w:tc>
        <w:tc>
          <w:tcPr>
            <w:tcW w:w="7414" w:type="dxa"/>
          </w:tcPr>
          <w:p w14:paraId="70E750DF" w14:textId="6283A03F" w:rsidR="00040E0E" w:rsidRDefault="00BB51CB" w:rsidP="00756039">
            <w:pPr>
              <w:rPr>
                <w:rFonts w:ascii="Arial" w:hAnsi="Arial" w:cs="Arial"/>
              </w:rPr>
            </w:pPr>
            <w:r w:rsidRPr="00A97128">
              <w:rPr>
                <w:rFonts w:ascii="Arial" w:hAnsi="Arial" w:cs="Arial"/>
                <w:b/>
              </w:rPr>
              <w:t xml:space="preserve">Les joueurs qui ne se sont pas </w:t>
            </w:r>
            <w:r w:rsidR="001B673D" w:rsidRPr="00A97128">
              <w:rPr>
                <w:rFonts w:ascii="Arial" w:hAnsi="Arial" w:cs="Arial"/>
                <w:b/>
              </w:rPr>
              <w:t xml:space="preserve">encore </w:t>
            </w:r>
            <w:r w:rsidRPr="00A97128">
              <w:rPr>
                <w:rFonts w:ascii="Arial" w:hAnsi="Arial" w:cs="Arial"/>
                <w:b/>
              </w:rPr>
              <w:t>déclarés peuvent le faire jusqu’au 1</w:t>
            </w:r>
            <w:r w:rsidR="00DB26AD" w:rsidRPr="00A97128">
              <w:rPr>
                <w:rFonts w:ascii="Arial" w:hAnsi="Arial" w:cs="Arial"/>
                <w:b/>
              </w:rPr>
              <w:t>7</w:t>
            </w:r>
            <w:r w:rsidRPr="00A97128">
              <w:rPr>
                <w:rFonts w:ascii="Arial" w:hAnsi="Arial" w:cs="Arial"/>
                <w:b/>
              </w:rPr>
              <w:t>/</w:t>
            </w:r>
            <w:r w:rsidR="001B673D" w:rsidRPr="00A97128">
              <w:rPr>
                <w:rFonts w:ascii="Arial" w:hAnsi="Arial" w:cs="Arial"/>
                <w:b/>
              </w:rPr>
              <w:t>05/20</w:t>
            </w:r>
            <w:r w:rsidR="00DB26AD" w:rsidRPr="00A97128">
              <w:rPr>
                <w:rFonts w:ascii="Arial" w:hAnsi="Arial" w:cs="Arial"/>
                <w:b/>
              </w:rPr>
              <w:t>23</w:t>
            </w:r>
            <w:r w:rsidRPr="00A97128">
              <w:rPr>
                <w:rFonts w:ascii="Arial" w:hAnsi="Arial" w:cs="Arial"/>
                <w:b/>
              </w:rPr>
              <w:t xml:space="preserve">. Tous les joueurs souhaitant participer </w:t>
            </w:r>
            <w:r w:rsidR="00756039" w:rsidRPr="00A97128">
              <w:rPr>
                <w:rFonts w:ascii="Arial" w:hAnsi="Arial" w:cs="Arial"/>
                <w:b/>
              </w:rPr>
              <w:t>à l</w:t>
            </w:r>
            <w:r w:rsidR="005B4DA0" w:rsidRPr="00A97128">
              <w:rPr>
                <w:rFonts w:ascii="Arial" w:hAnsi="Arial" w:cs="Arial"/>
                <w:b/>
              </w:rPr>
              <w:t>’OEMC 2023</w:t>
            </w:r>
            <w:r w:rsidRPr="00A97128">
              <w:rPr>
                <w:rFonts w:ascii="Arial" w:hAnsi="Arial" w:cs="Arial"/>
                <w:b/>
              </w:rPr>
              <w:t xml:space="preserve"> doivent avoir une licence pour la saison en cours au 1</w:t>
            </w:r>
            <w:r w:rsidR="00A97128" w:rsidRPr="00A97128">
              <w:rPr>
                <w:rFonts w:ascii="Arial" w:hAnsi="Arial" w:cs="Arial"/>
                <w:b/>
              </w:rPr>
              <w:t>7/05/2023</w:t>
            </w:r>
            <w:r w:rsidR="00CF6D8E">
              <w:rPr>
                <w:rFonts w:ascii="Arial" w:hAnsi="Arial" w:cs="Arial"/>
                <w:b/>
              </w:rPr>
              <w:t xml:space="preserve"> – ils devront également en avoir une valide </w:t>
            </w:r>
            <w:r w:rsidR="00D82BF1">
              <w:rPr>
                <w:rFonts w:ascii="Arial" w:hAnsi="Arial" w:cs="Arial"/>
                <w:b/>
              </w:rPr>
              <w:t>pour participer à l’OEMC (max le 01/10/2023)</w:t>
            </w:r>
            <w:r w:rsidRPr="00A97128">
              <w:rPr>
                <w:rFonts w:ascii="Arial" w:hAnsi="Arial" w:cs="Arial"/>
              </w:rPr>
              <w:t>. Les candidats à la sélection sont répartis en deux groupes :</w:t>
            </w:r>
          </w:p>
          <w:p w14:paraId="75165F90" w14:textId="4E787B2F" w:rsidR="00BB51CB" w:rsidRPr="004E6D14" w:rsidRDefault="00BB51CB" w:rsidP="00BB51CB">
            <w:pPr>
              <w:rPr>
                <w:rFonts w:ascii="Arial" w:hAnsi="Arial" w:cs="Arial"/>
              </w:rPr>
            </w:pPr>
            <w:r w:rsidRPr="004E6D14">
              <w:rPr>
                <w:rFonts w:ascii="Arial" w:hAnsi="Arial" w:cs="Arial"/>
              </w:rPr>
              <w:t>1.</w:t>
            </w:r>
            <w:r w:rsidRPr="00040E0E">
              <w:rPr>
                <w:rFonts w:ascii="Arial" w:hAnsi="Arial" w:cs="Arial"/>
                <w:b/>
              </w:rPr>
              <w:t xml:space="preserve"> Liste principale</w:t>
            </w:r>
            <w:r w:rsidRPr="004E6D14">
              <w:rPr>
                <w:rFonts w:ascii="Arial" w:hAnsi="Arial" w:cs="Arial"/>
              </w:rPr>
              <w:t xml:space="preserve"> : les joueurs bénéficiant d’un </w:t>
            </w:r>
            <w:proofErr w:type="spellStart"/>
            <w:r w:rsidRPr="004E6D14">
              <w:rPr>
                <w:rFonts w:ascii="Arial" w:hAnsi="Arial" w:cs="Arial"/>
              </w:rPr>
              <w:t>Pass</w:t>
            </w:r>
            <w:proofErr w:type="spellEnd"/>
            <w:r w:rsidRPr="004E6D14">
              <w:rPr>
                <w:rFonts w:ascii="Arial" w:hAnsi="Arial" w:cs="Arial"/>
              </w:rPr>
              <w:t xml:space="preserve"> FFMJ + les joueurs dont le classement EMA au </w:t>
            </w:r>
            <w:r w:rsidR="00F91D97">
              <w:rPr>
                <w:rFonts w:ascii="Arial" w:hAnsi="Arial" w:cs="Arial"/>
              </w:rPr>
              <w:t>17/04/2023</w:t>
            </w:r>
            <w:r w:rsidRPr="004E6D14">
              <w:rPr>
                <w:rFonts w:ascii="Arial" w:hAnsi="Arial" w:cs="Arial"/>
              </w:rPr>
              <w:t xml:space="preserve"> leur permet d’entrer directement dans le quota français. </w:t>
            </w:r>
          </w:p>
          <w:p w14:paraId="765D0E85" w14:textId="01D1D79D" w:rsidR="00BB51CB" w:rsidRPr="004E6D14" w:rsidRDefault="00BB51CB" w:rsidP="00BB51CB">
            <w:pPr>
              <w:rPr>
                <w:rFonts w:ascii="Arial" w:hAnsi="Arial" w:cs="Arial"/>
              </w:rPr>
            </w:pPr>
            <w:r w:rsidRPr="004E6D14">
              <w:rPr>
                <w:rFonts w:ascii="Arial" w:hAnsi="Arial" w:cs="Arial"/>
              </w:rPr>
              <w:t>Ces joueurs sont assurés de pouvoir participer</w:t>
            </w:r>
            <w:r w:rsidR="00412DFC">
              <w:rPr>
                <w:rFonts w:ascii="Arial" w:hAnsi="Arial" w:cs="Arial"/>
              </w:rPr>
              <w:t xml:space="preserve"> à l</w:t>
            </w:r>
            <w:r w:rsidR="0047544B">
              <w:rPr>
                <w:rFonts w:ascii="Arial" w:hAnsi="Arial" w:cs="Arial"/>
              </w:rPr>
              <w:t>’</w:t>
            </w:r>
            <w:r w:rsidR="00412DFC">
              <w:rPr>
                <w:rFonts w:ascii="Arial" w:hAnsi="Arial" w:cs="Arial"/>
              </w:rPr>
              <w:t>OEMC 2023 à condit</w:t>
            </w:r>
            <w:r w:rsidR="0047544B">
              <w:rPr>
                <w:rFonts w:ascii="Arial" w:hAnsi="Arial" w:cs="Arial"/>
              </w:rPr>
              <w:t>i</w:t>
            </w:r>
            <w:r w:rsidRPr="004E6D14">
              <w:rPr>
                <w:rFonts w:ascii="Arial" w:hAnsi="Arial" w:cs="Arial"/>
              </w:rPr>
              <w:t xml:space="preserve">on de s’être déclarés auprès de la FFMJ et d’avoir pris leur licence avant le </w:t>
            </w:r>
            <w:r w:rsidR="0047544B">
              <w:rPr>
                <w:rFonts w:ascii="Arial" w:hAnsi="Arial" w:cs="Arial"/>
              </w:rPr>
              <w:t>17/05/2023</w:t>
            </w:r>
            <w:r w:rsidRPr="004E6D14">
              <w:rPr>
                <w:rFonts w:ascii="Arial" w:hAnsi="Arial" w:cs="Arial"/>
              </w:rPr>
              <w:t xml:space="preserve">. </w:t>
            </w:r>
          </w:p>
          <w:p w14:paraId="6B030437" w14:textId="4D8ECF70" w:rsidR="00BB51CB" w:rsidRPr="004E6D14" w:rsidRDefault="00BB51CB" w:rsidP="00BB51CB">
            <w:pPr>
              <w:rPr>
                <w:rFonts w:ascii="Arial" w:hAnsi="Arial" w:cs="Arial"/>
              </w:rPr>
            </w:pPr>
            <w:r w:rsidRPr="004E6D14">
              <w:rPr>
                <w:rFonts w:ascii="Arial" w:hAnsi="Arial" w:cs="Arial"/>
              </w:rPr>
              <w:t xml:space="preserve">2. </w:t>
            </w:r>
            <w:r w:rsidRPr="00040E0E">
              <w:rPr>
                <w:rFonts w:ascii="Arial" w:hAnsi="Arial" w:cs="Arial"/>
                <w:b/>
              </w:rPr>
              <w:t>Liste d’attente</w:t>
            </w:r>
            <w:r w:rsidRPr="004E6D14">
              <w:rPr>
                <w:rFonts w:ascii="Arial" w:hAnsi="Arial" w:cs="Arial"/>
              </w:rPr>
              <w:t xml:space="preserve"> : tous les autres joueurs qui se sont déclarés auprès de la FFMJ. Ils sont classés suivant leur place au classement EMA (au </w:t>
            </w:r>
            <w:r w:rsidR="0047544B">
              <w:rPr>
                <w:rFonts w:ascii="Arial" w:hAnsi="Arial" w:cs="Arial"/>
              </w:rPr>
              <w:t>17/04/2023</w:t>
            </w:r>
            <w:r w:rsidRPr="004E6D14">
              <w:rPr>
                <w:rFonts w:ascii="Arial" w:hAnsi="Arial" w:cs="Arial"/>
              </w:rPr>
              <w:t xml:space="preserve"> qui définit l’ordre de priorité au sein de la liste d’attente. </w:t>
            </w:r>
          </w:p>
          <w:p w14:paraId="6DC5B494" w14:textId="351F924A" w:rsidR="004E6D14" w:rsidRDefault="00BB51CB" w:rsidP="00BB51CB">
            <w:pPr>
              <w:rPr>
                <w:rFonts w:ascii="Arial" w:hAnsi="Arial" w:cs="Arial"/>
              </w:rPr>
            </w:pPr>
            <w:r w:rsidRPr="004E6D14">
              <w:rPr>
                <w:rFonts w:ascii="Arial" w:hAnsi="Arial" w:cs="Arial"/>
              </w:rPr>
              <w:t xml:space="preserve">Les joueurs se déclarant auprès de la FFMJ après le </w:t>
            </w:r>
            <w:r w:rsidR="00BC2A33">
              <w:rPr>
                <w:rFonts w:ascii="Arial" w:hAnsi="Arial" w:cs="Arial"/>
              </w:rPr>
              <w:t>17/05/2023</w:t>
            </w:r>
            <w:r w:rsidRPr="004E6D14">
              <w:rPr>
                <w:rFonts w:ascii="Arial" w:hAnsi="Arial" w:cs="Arial"/>
              </w:rPr>
              <w:t xml:space="preserve"> seront classés en fin de liste d’attente (dans l’ordre de réception des candidatures), quel que soit leur classement EMA. Idem pour les joueurs prenant leur licence FFMJ après cette date</w:t>
            </w:r>
          </w:p>
        </w:tc>
      </w:tr>
      <w:tr w:rsidR="004E6D14" w14:paraId="4DE3F318" w14:textId="77777777" w:rsidTr="004D76A6">
        <w:tc>
          <w:tcPr>
            <w:tcW w:w="1417" w:type="dxa"/>
          </w:tcPr>
          <w:p w14:paraId="1F7B433A" w14:textId="5A003F44" w:rsidR="004E6D14" w:rsidRDefault="00196ECF" w:rsidP="00C51A9D">
            <w:pPr>
              <w:rPr>
                <w:rFonts w:ascii="Arial" w:hAnsi="Arial" w:cs="Arial"/>
              </w:rPr>
            </w:pPr>
            <w:r>
              <w:rPr>
                <w:rFonts w:ascii="Arial" w:hAnsi="Arial" w:cs="Arial"/>
              </w:rPr>
              <w:t>18/05/2023</w:t>
            </w:r>
          </w:p>
        </w:tc>
        <w:tc>
          <w:tcPr>
            <w:tcW w:w="1659" w:type="dxa"/>
          </w:tcPr>
          <w:p w14:paraId="56CEBEC4" w14:textId="77777777" w:rsidR="004E6D14" w:rsidRDefault="004E6D14" w:rsidP="00C51A9D">
            <w:pPr>
              <w:rPr>
                <w:rFonts w:ascii="Arial" w:hAnsi="Arial" w:cs="Arial"/>
              </w:rPr>
            </w:pPr>
          </w:p>
        </w:tc>
        <w:tc>
          <w:tcPr>
            <w:tcW w:w="7414" w:type="dxa"/>
          </w:tcPr>
          <w:p w14:paraId="547955F8" w14:textId="77777777" w:rsidR="004E6D14" w:rsidRDefault="00040E0E" w:rsidP="00C51A9D">
            <w:pPr>
              <w:rPr>
                <w:rFonts w:ascii="Arial" w:hAnsi="Arial" w:cs="Arial"/>
              </w:rPr>
            </w:pPr>
            <w:r w:rsidRPr="004E6D14">
              <w:rPr>
                <w:rFonts w:ascii="Arial" w:hAnsi="Arial" w:cs="Arial"/>
              </w:rPr>
              <w:t>Les premiers joueurs de la liste d’attente intègrent la liste principale jusqu’à ce que le quota français soit atteint. Cette liste principale constitue la sélection française.</w:t>
            </w:r>
          </w:p>
        </w:tc>
      </w:tr>
      <w:tr w:rsidR="004E6D14" w14:paraId="4A9D5F8F" w14:textId="77777777" w:rsidTr="004D76A6">
        <w:tc>
          <w:tcPr>
            <w:tcW w:w="1417" w:type="dxa"/>
          </w:tcPr>
          <w:p w14:paraId="3CF1BE0E" w14:textId="27E325BB" w:rsidR="004E6D14" w:rsidRDefault="001B673D" w:rsidP="00C51A9D">
            <w:pPr>
              <w:rPr>
                <w:rFonts w:ascii="Arial" w:hAnsi="Arial" w:cs="Arial"/>
              </w:rPr>
            </w:pPr>
            <w:r>
              <w:rPr>
                <w:rFonts w:ascii="Arial" w:hAnsi="Arial" w:cs="Arial"/>
              </w:rPr>
              <w:t xml:space="preserve">Après le </w:t>
            </w:r>
            <w:r w:rsidR="00196ECF">
              <w:rPr>
                <w:rFonts w:ascii="Arial" w:hAnsi="Arial" w:cs="Arial"/>
              </w:rPr>
              <w:t>18/05/2023</w:t>
            </w:r>
          </w:p>
        </w:tc>
        <w:tc>
          <w:tcPr>
            <w:tcW w:w="1659" w:type="dxa"/>
          </w:tcPr>
          <w:p w14:paraId="2114ECDD" w14:textId="77777777" w:rsidR="004E6D14" w:rsidRDefault="004E6D14" w:rsidP="00C51A9D">
            <w:pPr>
              <w:rPr>
                <w:rFonts w:ascii="Arial" w:hAnsi="Arial" w:cs="Arial"/>
              </w:rPr>
            </w:pPr>
          </w:p>
        </w:tc>
        <w:tc>
          <w:tcPr>
            <w:tcW w:w="7414" w:type="dxa"/>
          </w:tcPr>
          <w:p w14:paraId="3ACFA297" w14:textId="77777777" w:rsidR="004E6D14" w:rsidRDefault="00040E0E" w:rsidP="00C51A9D">
            <w:pPr>
              <w:rPr>
                <w:rFonts w:ascii="Arial" w:hAnsi="Arial" w:cs="Arial"/>
              </w:rPr>
            </w:pPr>
            <w:r w:rsidRPr="004E6D14">
              <w:rPr>
                <w:rFonts w:ascii="Arial" w:hAnsi="Arial" w:cs="Arial"/>
              </w:rPr>
              <w:t>En cas de désistement d’un joueur français de la liste principale ou en cas de nouvelle place attribuée à la France par l’EMA, la place est proposée au premier joueur de la liste d’attente.</w:t>
            </w:r>
          </w:p>
        </w:tc>
      </w:tr>
      <w:tr w:rsidR="004E6D14" w14:paraId="593BC406" w14:textId="77777777" w:rsidTr="004D76A6">
        <w:tc>
          <w:tcPr>
            <w:tcW w:w="1417" w:type="dxa"/>
          </w:tcPr>
          <w:p w14:paraId="1267CF96" w14:textId="77777777" w:rsidR="004E6D14" w:rsidRDefault="004E6D14" w:rsidP="00C51A9D">
            <w:pPr>
              <w:rPr>
                <w:rFonts w:ascii="Arial" w:hAnsi="Arial" w:cs="Arial"/>
              </w:rPr>
            </w:pPr>
          </w:p>
          <w:p w14:paraId="339370C7" w14:textId="77777777" w:rsidR="00547520" w:rsidRDefault="00547520" w:rsidP="00547520">
            <w:pPr>
              <w:rPr>
                <w:rFonts w:ascii="Arial" w:hAnsi="Arial" w:cs="Arial"/>
              </w:rPr>
            </w:pPr>
          </w:p>
          <w:p w14:paraId="3A5A607A" w14:textId="77777777" w:rsidR="00547520" w:rsidRPr="00547520" w:rsidRDefault="00547520" w:rsidP="00547520">
            <w:pPr>
              <w:jc w:val="center"/>
              <w:rPr>
                <w:rFonts w:ascii="Arial" w:hAnsi="Arial" w:cs="Arial"/>
              </w:rPr>
            </w:pPr>
            <w:r w:rsidRPr="00547520">
              <w:rPr>
                <w:rFonts w:ascii="Arial" w:hAnsi="Arial" w:cs="Arial"/>
                <w:highlight w:val="magenta"/>
              </w:rPr>
              <w:t>???</w:t>
            </w:r>
          </w:p>
        </w:tc>
        <w:tc>
          <w:tcPr>
            <w:tcW w:w="1659" w:type="dxa"/>
          </w:tcPr>
          <w:p w14:paraId="38340E86" w14:textId="77777777" w:rsidR="004E6D14" w:rsidRDefault="00040E0E" w:rsidP="00C51A9D">
            <w:pPr>
              <w:rPr>
                <w:rFonts w:ascii="Arial" w:hAnsi="Arial" w:cs="Arial"/>
              </w:rPr>
            </w:pPr>
            <w:r w:rsidRPr="004E6D14">
              <w:rPr>
                <w:rFonts w:ascii="Arial" w:hAnsi="Arial" w:cs="Arial"/>
              </w:rPr>
              <w:t>Paiement des frais d’inscription</w:t>
            </w:r>
          </w:p>
        </w:tc>
        <w:tc>
          <w:tcPr>
            <w:tcW w:w="7414" w:type="dxa"/>
          </w:tcPr>
          <w:p w14:paraId="401DFB3A" w14:textId="77777777" w:rsidR="004E6D14" w:rsidRDefault="00040E0E" w:rsidP="00040E0E">
            <w:pPr>
              <w:rPr>
                <w:rFonts w:ascii="Arial" w:hAnsi="Arial" w:cs="Arial"/>
              </w:rPr>
            </w:pPr>
            <w:r w:rsidRPr="004E6D14">
              <w:rPr>
                <w:rFonts w:ascii="Arial" w:hAnsi="Arial" w:cs="Arial"/>
              </w:rPr>
              <w:t>La sélection définitive des joueurs français est conditionnée par le paiement des frais d’inscription. La procédure de paiement et le calendrier seront déterminés lorsque nous aurons des informations sur ce point de la part des organisateurs. Tout joueur français ne respectant par la procédure de paiement établie par la FFMJ perdra sa place dans la sélection française</w:t>
            </w:r>
          </w:p>
        </w:tc>
      </w:tr>
      <w:tr w:rsidR="004E6D14" w14:paraId="0A5567BD" w14:textId="77777777" w:rsidTr="004D76A6">
        <w:tc>
          <w:tcPr>
            <w:tcW w:w="1417" w:type="dxa"/>
          </w:tcPr>
          <w:p w14:paraId="64DBFFDB" w14:textId="43B7CD63" w:rsidR="004E6D14" w:rsidRDefault="001B673D" w:rsidP="00C51A9D">
            <w:pPr>
              <w:rPr>
                <w:rFonts w:ascii="Arial" w:hAnsi="Arial" w:cs="Arial"/>
              </w:rPr>
            </w:pPr>
            <w:r>
              <w:rPr>
                <w:rFonts w:ascii="Arial" w:hAnsi="Arial" w:cs="Arial"/>
              </w:rPr>
              <w:t>1</w:t>
            </w:r>
            <w:r w:rsidR="005A67EA">
              <w:rPr>
                <w:rFonts w:ascii="Arial" w:hAnsi="Arial" w:cs="Arial"/>
              </w:rPr>
              <w:t>3</w:t>
            </w:r>
            <w:r>
              <w:rPr>
                <w:rFonts w:ascii="Arial" w:hAnsi="Arial" w:cs="Arial"/>
              </w:rPr>
              <w:t xml:space="preserve"> au </w:t>
            </w:r>
            <w:r w:rsidR="005A67EA">
              <w:rPr>
                <w:rFonts w:ascii="Arial" w:hAnsi="Arial" w:cs="Arial"/>
              </w:rPr>
              <w:t>15/10/2023</w:t>
            </w:r>
          </w:p>
        </w:tc>
        <w:tc>
          <w:tcPr>
            <w:tcW w:w="1659" w:type="dxa"/>
          </w:tcPr>
          <w:p w14:paraId="66F3610D" w14:textId="00235625" w:rsidR="00E9516F" w:rsidRDefault="005A67EA" w:rsidP="00C51A9D">
            <w:pPr>
              <w:rPr>
                <w:rFonts w:ascii="Arial" w:hAnsi="Arial" w:cs="Arial"/>
              </w:rPr>
            </w:pPr>
            <w:r>
              <w:rPr>
                <w:rFonts w:ascii="Arial" w:hAnsi="Arial" w:cs="Arial"/>
              </w:rPr>
              <w:t>OEMC</w:t>
            </w:r>
            <w:r w:rsidR="00E9516F">
              <w:rPr>
                <w:rFonts w:ascii="Arial" w:hAnsi="Arial" w:cs="Arial"/>
              </w:rPr>
              <w:t xml:space="preserve"> 20</w:t>
            </w:r>
            <w:r>
              <w:rPr>
                <w:rFonts w:ascii="Arial" w:hAnsi="Arial" w:cs="Arial"/>
              </w:rPr>
              <w:t>23</w:t>
            </w:r>
          </w:p>
        </w:tc>
        <w:tc>
          <w:tcPr>
            <w:tcW w:w="7414" w:type="dxa"/>
          </w:tcPr>
          <w:p w14:paraId="21DF3087" w14:textId="3E5A5968" w:rsidR="004E6D14" w:rsidRDefault="00E9516F" w:rsidP="00C51A9D">
            <w:pPr>
              <w:rPr>
                <w:rFonts w:ascii="Arial" w:hAnsi="Arial" w:cs="Arial"/>
              </w:rPr>
            </w:pPr>
            <w:r w:rsidRPr="004E6D14">
              <w:rPr>
                <w:rFonts w:ascii="Arial" w:hAnsi="Arial" w:cs="Arial"/>
              </w:rPr>
              <w:t xml:space="preserve">Déroulement de la compétition </w:t>
            </w:r>
            <w:r>
              <w:rPr>
                <w:rFonts w:ascii="Arial" w:hAnsi="Arial" w:cs="Arial"/>
              </w:rPr>
              <w:t>à V</w:t>
            </w:r>
            <w:r w:rsidR="005A67EA">
              <w:rPr>
                <w:rFonts w:ascii="Arial" w:hAnsi="Arial" w:cs="Arial"/>
              </w:rPr>
              <w:t>alence (Espagne)</w:t>
            </w:r>
            <w:r>
              <w:rPr>
                <w:rFonts w:ascii="Arial" w:hAnsi="Arial" w:cs="Arial"/>
              </w:rPr>
              <w:t>.</w:t>
            </w:r>
          </w:p>
        </w:tc>
      </w:tr>
    </w:tbl>
    <w:p w14:paraId="09797616" w14:textId="77777777" w:rsidR="006C6155" w:rsidRPr="006A6EE4" w:rsidRDefault="006C6155" w:rsidP="00B421B8">
      <w:pPr>
        <w:rPr>
          <w:rFonts w:ascii="Arial" w:hAnsi="Arial" w:cs="Arial"/>
        </w:rPr>
      </w:pPr>
    </w:p>
    <w:sectPr w:rsidR="006C6155" w:rsidRPr="006A6E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65F9" w14:textId="77777777" w:rsidR="005C0DB3" w:rsidRDefault="005C0DB3" w:rsidP="000D6B82">
      <w:pPr>
        <w:spacing w:after="0" w:line="240" w:lineRule="auto"/>
      </w:pPr>
      <w:r>
        <w:separator/>
      </w:r>
    </w:p>
  </w:endnote>
  <w:endnote w:type="continuationSeparator" w:id="0">
    <w:p w14:paraId="27F9375A" w14:textId="77777777" w:rsidR="005C0DB3" w:rsidRDefault="005C0DB3" w:rsidP="000D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how Fun">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Look w:val="04A0" w:firstRow="1" w:lastRow="0" w:firstColumn="1" w:lastColumn="0" w:noHBand="0" w:noVBand="1"/>
    </w:tblPr>
    <w:tblGrid>
      <w:gridCol w:w="8075"/>
      <w:gridCol w:w="987"/>
    </w:tblGrid>
    <w:tr w:rsidR="000D6B82" w14:paraId="40D175E7" w14:textId="77777777" w:rsidTr="000D6B82">
      <w:trPr>
        <w:jc w:val="center"/>
      </w:trPr>
      <w:tc>
        <w:tcPr>
          <w:tcW w:w="8075" w:type="dxa"/>
        </w:tcPr>
        <w:p w14:paraId="333E2B07" w14:textId="77777777" w:rsidR="000D6B82" w:rsidRDefault="000D6B82" w:rsidP="000D6B82">
          <w:pPr>
            <w:pStyle w:val="Pieddepage"/>
            <w:jc w:val="center"/>
          </w:pPr>
          <w:r>
            <w:t>Fédération Française de Mah-Jong</w:t>
          </w:r>
        </w:p>
        <w:p w14:paraId="730572DF" w14:textId="77777777" w:rsidR="000D6B82" w:rsidRDefault="004C3151" w:rsidP="000D6B82">
          <w:pPr>
            <w:pStyle w:val="Pieddepage"/>
            <w:jc w:val="center"/>
          </w:pPr>
          <w:hyperlink r:id="rId1" w:history="1">
            <w:r w:rsidR="000D6B82" w:rsidRPr="00D90288">
              <w:rPr>
                <w:rStyle w:val="Lienhypertexte"/>
              </w:rPr>
              <w:t>http://www.ffmahjong.fr/</w:t>
            </w:r>
          </w:hyperlink>
          <w:r w:rsidR="000D6B82">
            <w:tab/>
            <w:t>contact@ffmahjong.fr</w:t>
          </w:r>
        </w:p>
      </w:tc>
      <w:tc>
        <w:tcPr>
          <w:tcW w:w="987" w:type="dxa"/>
        </w:tcPr>
        <w:p w14:paraId="3314D238" w14:textId="77777777" w:rsidR="000D6B82" w:rsidRDefault="000D6B82" w:rsidP="000D6B82">
          <w:pPr>
            <w:pStyle w:val="Pieddepage"/>
            <w:jc w:val="center"/>
          </w:pP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p>
      </w:tc>
    </w:tr>
  </w:tbl>
  <w:p w14:paraId="3EA4E44D" w14:textId="77777777" w:rsidR="000D6B82" w:rsidRPr="000D6B82" w:rsidRDefault="000D6B82" w:rsidP="000D6B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D4DB" w14:textId="77777777" w:rsidR="005C0DB3" w:rsidRDefault="005C0DB3" w:rsidP="000D6B82">
      <w:pPr>
        <w:spacing w:after="0" w:line="240" w:lineRule="auto"/>
      </w:pPr>
      <w:r>
        <w:separator/>
      </w:r>
    </w:p>
  </w:footnote>
  <w:footnote w:type="continuationSeparator" w:id="0">
    <w:p w14:paraId="237576AB" w14:textId="77777777" w:rsidR="005C0DB3" w:rsidRDefault="005C0DB3" w:rsidP="000D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385D" w14:textId="77777777" w:rsidR="000D6B82" w:rsidRPr="005F1812" w:rsidRDefault="000D6B82" w:rsidP="000D6B82">
    <w:pPr>
      <w:jc w:val="center"/>
      <w:rPr>
        <w:rFonts w:ascii="Chow Fun" w:hAnsi="Chow Fun"/>
        <w:sz w:val="32"/>
        <w:szCs w:val="32"/>
      </w:rPr>
    </w:pPr>
    <w:r>
      <w:rPr>
        <w:noProof/>
      </w:rPr>
      <w:drawing>
        <wp:inline distT="0" distB="0" distL="0" distR="0" wp14:anchorId="0D42200A" wp14:editId="3CD3C758">
          <wp:extent cx="821701" cy="769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2994" cy="789564"/>
                  </a:xfrm>
                  <a:prstGeom prst="rect">
                    <a:avLst/>
                  </a:prstGeom>
                </pic:spPr>
              </pic:pic>
            </a:graphicData>
          </a:graphic>
        </wp:inline>
      </w:drawing>
    </w:r>
    <w:r w:rsidRPr="005F1812">
      <w:rPr>
        <w:rFonts w:ascii="Chow Fun" w:hAnsi="Chow Fun"/>
        <w:sz w:val="32"/>
        <w:szCs w:val="32"/>
      </w:rPr>
      <w:t>PROCEDURE DE QUALIFICATION</w:t>
    </w:r>
  </w:p>
  <w:p w14:paraId="56470CA5" w14:textId="2D4BE49F" w:rsidR="000D6B82" w:rsidRPr="005F1812" w:rsidRDefault="000D6B82" w:rsidP="000D6B82">
    <w:pPr>
      <w:pStyle w:val="Paragraphedeliste"/>
      <w:numPr>
        <w:ilvl w:val="0"/>
        <w:numId w:val="1"/>
      </w:numPr>
      <w:jc w:val="center"/>
      <w:rPr>
        <w:rFonts w:ascii="Chow Fun" w:hAnsi="Chow Fun"/>
        <w:sz w:val="32"/>
        <w:szCs w:val="32"/>
      </w:rPr>
    </w:pPr>
    <w:r w:rsidRPr="005F1812">
      <w:rPr>
        <w:rFonts w:ascii="Chow Fun" w:hAnsi="Chow Fun"/>
        <w:sz w:val="32"/>
        <w:szCs w:val="32"/>
      </w:rPr>
      <w:t>Pour les championnats d</w:t>
    </w:r>
    <w:r w:rsidR="00B60913">
      <w:rPr>
        <w:rFonts w:ascii="Chow Fun" w:hAnsi="Chow Fun"/>
        <w:sz w:val="32"/>
        <w:szCs w:val="32"/>
      </w:rPr>
      <w:t>’Europe</w:t>
    </w:r>
    <w:r w:rsidRPr="005F1812">
      <w:rPr>
        <w:rFonts w:ascii="Chow Fun" w:hAnsi="Chow Fun"/>
        <w:sz w:val="32"/>
        <w:szCs w:val="32"/>
      </w:rPr>
      <w:t xml:space="preserve"> MCR 20</w:t>
    </w:r>
    <w:r w:rsidR="00B60913">
      <w:rPr>
        <w:rFonts w:ascii="Chow Fun" w:hAnsi="Chow Fun"/>
        <w:sz w:val="32"/>
        <w:szCs w:val="32"/>
      </w:rPr>
      <w:t>2</w:t>
    </w:r>
    <w:r w:rsidR="0054035A">
      <w:rPr>
        <w:rFonts w:ascii="Chow Fun" w:hAnsi="Chow Fun"/>
        <w:sz w:val="32"/>
        <w:szCs w:val="32"/>
      </w:rPr>
      <w:t>3</w:t>
    </w:r>
    <w:r w:rsidRPr="005F1812">
      <w:rPr>
        <w:rFonts w:ascii="Chow Fun" w:hAnsi="Chow Fun"/>
        <w:sz w:val="32"/>
        <w:szCs w:val="32"/>
      </w:rPr>
      <w:t xml:space="preserve"> –</w:t>
    </w:r>
  </w:p>
  <w:p w14:paraId="7EBCED01" w14:textId="77777777" w:rsidR="000D6B82" w:rsidRDefault="000D6B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30BE4"/>
    <w:multiLevelType w:val="hybridMultilevel"/>
    <w:tmpl w:val="1228D390"/>
    <w:lvl w:ilvl="0" w:tplc="04C203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902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9D"/>
    <w:rsid w:val="000227CE"/>
    <w:rsid w:val="00040E0E"/>
    <w:rsid w:val="00051DA5"/>
    <w:rsid w:val="000D6B82"/>
    <w:rsid w:val="00144EAD"/>
    <w:rsid w:val="00161BF8"/>
    <w:rsid w:val="00196ECF"/>
    <w:rsid w:val="001B673D"/>
    <w:rsid w:val="001D3C0E"/>
    <w:rsid w:val="001D66B5"/>
    <w:rsid w:val="001E6CCB"/>
    <w:rsid w:val="001F5EED"/>
    <w:rsid w:val="002441C1"/>
    <w:rsid w:val="00253FF0"/>
    <w:rsid w:val="00262AA0"/>
    <w:rsid w:val="002865D2"/>
    <w:rsid w:val="002F60C2"/>
    <w:rsid w:val="003446E0"/>
    <w:rsid w:val="00372E2C"/>
    <w:rsid w:val="003F227C"/>
    <w:rsid w:val="003F38CB"/>
    <w:rsid w:val="004033DF"/>
    <w:rsid w:val="00412DFC"/>
    <w:rsid w:val="00430EEB"/>
    <w:rsid w:val="00470A4B"/>
    <w:rsid w:val="0047544B"/>
    <w:rsid w:val="004C3151"/>
    <w:rsid w:val="004D76A6"/>
    <w:rsid w:val="004E6D14"/>
    <w:rsid w:val="005040D7"/>
    <w:rsid w:val="005132A7"/>
    <w:rsid w:val="0054035A"/>
    <w:rsid w:val="00547520"/>
    <w:rsid w:val="005A37BB"/>
    <w:rsid w:val="005A67EA"/>
    <w:rsid w:val="005B4DA0"/>
    <w:rsid w:val="005C0DB3"/>
    <w:rsid w:val="005F1812"/>
    <w:rsid w:val="006163BD"/>
    <w:rsid w:val="006544A2"/>
    <w:rsid w:val="006A6EE4"/>
    <w:rsid w:val="006C6155"/>
    <w:rsid w:val="006C6C27"/>
    <w:rsid w:val="00713F19"/>
    <w:rsid w:val="00723000"/>
    <w:rsid w:val="00725BA3"/>
    <w:rsid w:val="00756039"/>
    <w:rsid w:val="007D3C7F"/>
    <w:rsid w:val="00804CC4"/>
    <w:rsid w:val="00821324"/>
    <w:rsid w:val="00821436"/>
    <w:rsid w:val="008600DF"/>
    <w:rsid w:val="0087349C"/>
    <w:rsid w:val="00877BDE"/>
    <w:rsid w:val="008E615F"/>
    <w:rsid w:val="008F4052"/>
    <w:rsid w:val="00902CC6"/>
    <w:rsid w:val="0092784E"/>
    <w:rsid w:val="00985385"/>
    <w:rsid w:val="00A97128"/>
    <w:rsid w:val="00B2474F"/>
    <w:rsid w:val="00B421B8"/>
    <w:rsid w:val="00B60913"/>
    <w:rsid w:val="00B95B54"/>
    <w:rsid w:val="00BB51CB"/>
    <w:rsid w:val="00BC2A33"/>
    <w:rsid w:val="00BC5DFE"/>
    <w:rsid w:val="00C5146D"/>
    <w:rsid w:val="00C51A9D"/>
    <w:rsid w:val="00C57BF2"/>
    <w:rsid w:val="00C645B3"/>
    <w:rsid w:val="00C64672"/>
    <w:rsid w:val="00CA0B24"/>
    <w:rsid w:val="00CF2A21"/>
    <w:rsid w:val="00CF6D8E"/>
    <w:rsid w:val="00D2025D"/>
    <w:rsid w:val="00D2588E"/>
    <w:rsid w:val="00D82BF1"/>
    <w:rsid w:val="00D8413A"/>
    <w:rsid w:val="00DB26AD"/>
    <w:rsid w:val="00DD1B62"/>
    <w:rsid w:val="00E9516F"/>
    <w:rsid w:val="00EB5D66"/>
    <w:rsid w:val="00ED3E80"/>
    <w:rsid w:val="00EE6F3F"/>
    <w:rsid w:val="00F61D9E"/>
    <w:rsid w:val="00F62766"/>
    <w:rsid w:val="00F91D97"/>
    <w:rsid w:val="00FA1670"/>
    <w:rsid w:val="00FE7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0906"/>
  <w15:chartTrackingRefBased/>
  <w15:docId w15:val="{19A7B58A-BF74-4CA6-ABF2-21B8A1D5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A9D"/>
    <w:pPr>
      <w:ind w:left="720"/>
      <w:contextualSpacing/>
    </w:pPr>
  </w:style>
  <w:style w:type="table" w:styleId="Grilledutableau">
    <w:name w:val="Table Grid"/>
    <w:basedOn w:val="TableauNormal"/>
    <w:uiPriority w:val="39"/>
    <w:rsid w:val="006C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6B82"/>
    <w:pPr>
      <w:tabs>
        <w:tab w:val="center" w:pos="4536"/>
        <w:tab w:val="right" w:pos="9072"/>
      </w:tabs>
      <w:spacing w:after="0" w:line="240" w:lineRule="auto"/>
    </w:pPr>
  </w:style>
  <w:style w:type="character" w:customStyle="1" w:styleId="En-tteCar">
    <w:name w:val="En-tête Car"/>
    <w:basedOn w:val="Policepardfaut"/>
    <w:link w:val="En-tte"/>
    <w:uiPriority w:val="99"/>
    <w:rsid w:val="000D6B82"/>
  </w:style>
  <w:style w:type="paragraph" w:styleId="Pieddepage">
    <w:name w:val="footer"/>
    <w:basedOn w:val="Normal"/>
    <w:link w:val="PieddepageCar"/>
    <w:uiPriority w:val="99"/>
    <w:unhideWhenUsed/>
    <w:rsid w:val="000D6B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6B82"/>
  </w:style>
  <w:style w:type="character" w:styleId="Lienhypertexte">
    <w:name w:val="Hyperlink"/>
    <w:basedOn w:val="Policepardfaut"/>
    <w:uiPriority w:val="99"/>
    <w:unhideWhenUsed/>
    <w:rsid w:val="000D6B82"/>
    <w:rPr>
      <w:color w:val="0563C1" w:themeColor="hyperlink"/>
      <w:u w:val="single"/>
    </w:rPr>
  </w:style>
  <w:style w:type="character" w:styleId="Mentionnonrsolue">
    <w:name w:val="Unresolved Mention"/>
    <w:basedOn w:val="Policepardfaut"/>
    <w:uiPriority w:val="99"/>
    <w:semiHidden/>
    <w:unhideWhenUsed/>
    <w:rsid w:val="000D6B82"/>
    <w:rPr>
      <w:color w:val="605E5C"/>
      <w:shd w:val="clear" w:color="auto" w:fill="E1DFDD"/>
    </w:rPr>
  </w:style>
  <w:style w:type="paragraph" w:styleId="Textedebulles">
    <w:name w:val="Balloon Text"/>
    <w:basedOn w:val="Normal"/>
    <w:link w:val="TextedebullesCar"/>
    <w:uiPriority w:val="99"/>
    <w:semiHidden/>
    <w:unhideWhenUsed/>
    <w:rsid w:val="00372E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2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fmahjo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8DD91-B69A-4F98-A69E-A54A4408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833</Words>
  <Characters>4583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ARNAUD</dc:creator>
  <cp:keywords/>
  <dc:description/>
  <cp:lastModifiedBy>Caroline ARNAUD</cp:lastModifiedBy>
  <cp:revision>45</cp:revision>
  <dcterms:created xsi:type="dcterms:W3CDTF">2022-12-26T15:21:00Z</dcterms:created>
  <dcterms:modified xsi:type="dcterms:W3CDTF">2023-03-06T20:35:00Z</dcterms:modified>
</cp:coreProperties>
</file>