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9661A6" w:rsidRPr="009661A6" w:rsidRDefault="009661A6" w:rsidP="009661A6">
      <w:pPr>
        <w:ind w:left="2124" w:firstLine="708"/>
      </w:pPr>
      <w:bookmarkStart w:id="0" w:name="_GoBack"/>
      <w:bookmarkEnd w:id="0"/>
      <w:r w:rsidRPr="009661A6">
        <w:rPr>
          <w:noProof/>
        </w:rPr>
        <w:drawing>
          <wp:inline distT="0" distB="0" distL="0" distR="0" wp14:anchorId="194EE35A" wp14:editId="0274A17B">
            <wp:extent cx="2151498" cy="2399015"/>
            <wp:effectExtent l="0" t="0" r="1270" b="1905"/>
            <wp:docPr id="1" name="Image 1" descr="logo%20lbmc74%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lbmc74%2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2650" cy="2400300"/>
                    </a:xfrm>
                    <a:prstGeom prst="rect">
                      <a:avLst/>
                    </a:prstGeom>
                    <a:noFill/>
                    <a:ln>
                      <a:noFill/>
                    </a:ln>
                  </pic:spPr>
                </pic:pic>
              </a:graphicData>
            </a:graphic>
          </wp:inline>
        </w:drawing>
      </w:r>
    </w:p>
    <w:p w14:paraId="0A37501D" w14:textId="77777777" w:rsidR="009661A6" w:rsidRPr="009661A6" w:rsidRDefault="009661A6" w:rsidP="009661A6"/>
    <w:p w14:paraId="5DAB6C7B" w14:textId="77777777" w:rsidR="009661A6" w:rsidRPr="009661A6" w:rsidRDefault="009661A6" w:rsidP="009661A6"/>
    <w:p w14:paraId="02EB378F" w14:textId="77777777" w:rsidR="009661A6" w:rsidRPr="009661A6" w:rsidRDefault="009661A6" w:rsidP="009661A6"/>
    <w:p w14:paraId="6A05A809" w14:textId="77777777" w:rsidR="009661A6" w:rsidRPr="009661A6" w:rsidRDefault="009661A6" w:rsidP="009661A6"/>
    <w:p w14:paraId="0F93381B" w14:textId="77777777" w:rsidR="009661A6" w:rsidRPr="009661A6" w:rsidRDefault="0027085C" w:rsidP="2E891C3D">
      <w:pPr>
        <w:rPr>
          <w:b/>
          <w:bCs/>
          <w:color w:val="76923C" w:themeColor="accent3" w:themeShade="BF"/>
          <w:lang w:val="en-US"/>
        </w:rPr>
      </w:pPr>
      <w:r>
        <w:fldChar w:fldCharType="begin"/>
      </w:r>
      <w:r w:rsidRPr="001C1F86">
        <w:rPr>
          <w:lang w:val="en-US"/>
        </w:rPr>
        <w:instrText xml:space="preserve"> HYPERLINK "https://www.sites.google.com/site/luckybamboumahjongclub74/" \h </w:instrText>
      </w:r>
      <w:r>
        <w:fldChar w:fldCharType="separate"/>
      </w:r>
      <w:r w:rsidR="2E891C3D" w:rsidRPr="2E891C3D">
        <w:rPr>
          <w:rStyle w:val="Lienhypertexte"/>
          <w:b/>
          <w:bCs/>
          <w:color w:val="76923C" w:themeColor="accent3" w:themeShade="BF"/>
          <w:lang w:val="en-GB"/>
        </w:rPr>
        <w:t xml:space="preserve">Lucky </w:t>
      </w:r>
      <w:proofErr w:type="spellStart"/>
      <w:r w:rsidR="2E891C3D" w:rsidRPr="2E891C3D">
        <w:rPr>
          <w:rStyle w:val="Lienhypertexte"/>
          <w:b/>
          <w:bCs/>
          <w:color w:val="76923C" w:themeColor="accent3" w:themeShade="BF"/>
          <w:lang w:val="en-GB"/>
        </w:rPr>
        <w:t>Bambou</w:t>
      </w:r>
      <w:proofErr w:type="spellEnd"/>
      <w:r w:rsidR="2E891C3D" w:rsidRPr="2E891C3D">
        <w:rPr>
          <w:rStyle w:val="Lienhypertexte"/>
          <w:b/>
          <w:bCs/>
          <w:color w:val="76923C" w:themeColor="accent3" w:themeShade="BF"/>
          <w:lang w:val="en-GB"/>
        </w:rPr>
        <w:t xml:space="preserve"> </w:t>
      </w:r>
      <w:proofErr w:type="spellStart"/>
      <w:r w:rsidR="2E891C3D" w:rsidRPr="2E891C3D">
        <w:rPr>
          <w:rStyle w:val="Lienhypertexte"/>
          <w:b/>
          <w:bCs/>
          <w:color w:val="76923C" w:themeColor="accent3" w:themeShade="BF"/>
          <w:lang w:val="en-GB"/>
        </w:rPr>
        <w:t>Mah</w:t>
      </w:r>
      <w:proofErr w:type="spellEnd"/>
      <w:r w:rsidR="2E891C3D" w:rsidRPr="2E891C3D">
        <w:rPr>
          <w:rStyle w:val="Lienhypertexte"/>
          <w:b/>
          <w:bCs/>
          <w:color w:val="76923C" w:themeColor="accent3" w:themeShade="BF"/>
          <w:lang w:val="en-GB"/>
        </w:rPr>
        <w:t xml:space="preserve"> Jong Club 74</w:t>
      </w:r>
      <w:r>
        <w:rPr>
          <w:rStyle w:val="Lienhypertexte"/>
          <w:b/>
          <w:bCs/>
          <w:color w:val="76923C" w:themeColor="accent3" w:themeShade="BF"/>
          <w:lang w:val="en-GB"/>
        </w:rPr>
        <w:fldChar w:fldCharType="end"/>
      </w:r>
    </w:p>
    <w:p w14:paraId="5A39BBE3" w14:textId="77777777" w:rsidR="009661A6" w:rsidRPr="009661A6" w:rsidRDefault="009661A6" w:rsidP="009661A6">
      <w:pPr>
        <w:rPr>
          <w:b/>
          <w:lang w:val="en-US"/>
        </w:rPr>
      </w:pPr>
    </w:p>
    <w:p w14:paraId="37759A97" w14:textId="77777777" w:rsidR="009661A6" w:rsidRPr="00A35F00" w:rsidRDefault="00A35F00" w:rsidP="009661A6">
      <w:r w:rsidRPr="00A35F00">
        <w:t>5 Novembre 2020</w:t>
      </w:r>
    </w:p>
    <w:p w14:paraId="41C8F396" w14:textId="77777777" w:rsidR="009661A6" w:rsidRPr="009661A6" w:rsidRDefault="009661A6" w:rsidP="009661A6"/>
    <w:p w14:paraId="26CAE265" w14:textId="77777777" w:rsidR="009661A6" w:rsidRPr="009661A6" w:rsidRDefault="009661A6" w:rsidP="009661A6">
      <w:r w:rsidRPr="009661A6">
        <w:rPr>
          <w:b/>
          <w:bCs/>
          <w:u w:val="single"/>
        </w:rPr>
        <w:t xml:space="preserve">Compte-rendu de l’Assemblée Générale du </w:t>
      </w:r>
      <w:r w:rsidR="00A35F00">
        <w:rPr>
          <w:b/>
          <w:bCs/>
          <w:u w:val="single"/>
        </w:rPr>
        <w:t>30</w:t>
      </w:r>
      <w:r w:rsidRPr="009661A6">
        <w:rPr>
          <w:b/>
          <w:bCs/>
          <w:u w:val="single"/>
        </w:rPr>
        <w:t xml:space="preserve"> </w:t>
      </w:r>
      <w:r w:rsidR="00A35F00">
        <w:rPr>
          <w:b/>
          <w:bCs/>
          <w:u w:val="single"/>
        </w:rPr>
        <w:t>Octobre</w:t>
      </w:r>
      <w:r>
        <w:rPr>
          <w:b/>
          <w:bCs/>
          <w:u w:val="single"/>
        </w:rPr>
        <w:t xml:space="preserve"> 20</w:t>
      </w:r>
      <w:r w:rsidR="00A35F00">
        <w:rPr>
          <w:b/>
          <w:bCs/>
          <w:u w:val="single"/>
        </w:rPr>
        <w:t>20</w:t>
      </w:r>
    </w:p>
    <w:p w14:paraId="586B3FCE" w14:textId="77777777" w:rsidR="009661A6" w:rsidRPr="009661A6" w:rsidRDefault="00A35F00" w:rsidP="009661A6">
      <w:r>
        <w:t>19</w:t>
      </w:r>
      <w:r w:rsidR="009661A6" w:rsidRPr="009661A6">
        <w:t xml:space="preserve"> h </w:t>
      </w:r>
      <w:r>
        <w:t>30</w:t>
      </w:r>
      <w:r w:rsidR="009661A6" w:rsidRPr="009661A6">
        <w:t xml:space="preserve"> : Accueil </w:t>
      </w:r>
    </w:p>
    <w:p w14:paraId="4700A91A" w14:textId="77777777" w:rsidR="009661A6" w:rsidRPr="009661A6" w:rsidRDefault="00A35F00" w:rsidP="009661A6">
      <w:r>
        <w:t>19 h 34</w:t>
      </w:r>
      <w:r w:rsidR="009661A6" w:rsidRPr="009661A6">
        <w:t> : Ouverture de l’AG</w:t>
      </w:r>
    </w:p>
    <w:p w14:paraId="470A388D" w14:textId="77777777" w:rsidR="009661A6" w:rsidRPr="009661A6" w:rsidRDefault="009661A6" w:rsidP="009661A6">
      <w:r w:rsidRPr="009661A6">
        <w:rPr>
          <w:u w:val="single"/>
        </w:rPr>
        <w:t>Membres du bureau présents :</w:t>
      </w:r>
      <w:r w:rsidRPr="009661A6">
        <w:t> Florence YE MAROUD présidente, Sébastien DUCRUET trésorier, Olivier SACHET secrétaire, Yong Chai YE</w:t>
      </w:r>
      <w:r>
        <w:t xml:space="preserve">, </w:t>
      </w:r>
      <w:r w:rsidRPr="009661A6">
        <w:t>Elsa JACQUEMOUD</w:t>
      </w:r>
    </w:p>
    <w:p w14:paraId="2BBEE85C" w14:textId="77777777" w:rsidR="009661A6" w:rsidRDefault="009661A6" w:rsidP="009661A6">
      <w:r w:rsidRPr="009661A6">
        <w:rPr>
          <w:u w:val="single"/>
        </w:rPr>
        <w:t xml:space="preserve">Adhérent  présent : </w:t>
      </w:r>
      <w:r w:rsidRPr="009661A6">
        <w:t>Angela MONTEL.</w:t>
      </w:r>
    </w:p>
    <w:p w14:paraId="72A3D3EC" w14:textId="77777777" w:rsidR="009661A6" w:rsidRPr="009661A6" w:rsidRDefault="009661A6" w:rsidP="009661A6"/>
    <w:p w14:paraId="19A04ADF" w14:textId="77777777" w:rsidR="002F7B57" w:rsidRDefault="009661A6" w:rsidP="009661A6">
      <w:r w:rsidRPr="009661A6">
        <w:t xml:space="preserve">Le secrétaire de séance </w:t>
      </w:r>
      <w:r w:rsidR="00543994">
        <w:t>ouvre l’Assemblée Générale 2019</w:t>
      </w:r>
      <w:r w:rsidRPr="009661A6">
        <w:t>-</w:t>
      </w:r>
      <w:r w:rsidR="00543994">
        <w:t xml:space="preserve">2020, </w:t>
      </w:r>
      <w:r w:rsidRPr="009661A6">
        <w:t xml:space="preserve"> </w:t>
      </w:r>
      <w:r w:rsidR="00543994">
        <w:t>remercie les adhérents présents</w:t>
      </w:r>
      <w:r w:rsidR="00F1670A">
        <w:t>,</w:t>
      </w:r>
      <w:r w:rsidR="00543994">
        <w:t xml:space="preserve"> et fais un</w:t>
      </w:r>
      <w:r w:rsidR="00F1670A">
        <w:t xml:space="preserve"> bref</w:t>
      </w:r>
      <w:r w:rsidR="00543994">
        <w:t xml:space="preserve"> discours d’introduction retranscrit ci-dessous.</w:t>
      </w:r>
    </w:p>
    <w:p w14:paraId="0D0B940D" w14:textId="77777777" w:rsidR="00543994" w:rsidRDefault="00543994" w:rsidP="009661A6"/>
    <w:p w14:paraId="08B440BF" w14:textId="146AB503" w:rsidR="00543994" w:rsidRDefault="2E891C3D" w:rsidP="009661A6">
      <w:r>
        <w:t xml:space="preserve">« Voilà de nombreuses semaines que nous sommes privés d’une de notre activité préférée le </w:t>
      </w:r>
      <w:proofErr w:type="spellStart"/>
      <w:r>
        <w:t>Mahjong</w:t>
      </w:r>
      <w:proofErr w:type="spellEnd"/>
      <w:r>
        <w:t xml:space="preserve">. Notre saison 2019-2020 s’est achevée dans des conditions inédites : notre activité a été interrompue, nos manifestations ont été annulées. Ne sombrons pas dans la sinistrose où le pessimisme, j’espère que nous pourrons rapidement reprendre notre activité. Cependant, soyez </w:t>
      </w:r>
      <w:r>
        <w:lastRenderedPageBreak/>
        <w:t>assurés de ma motivation et de mon envie à vous retrouver avec grand plaisir pour l’année 2021, qui, je l’espère, se déroulera le plus normalement possible. Je vous rappelle que notre association culturelle ne se compose que de bénévoles que nous sommes. Personne n’est là pour servir mais pour partager les bons moments et les efforts afin que nous passions une excellente saison. Regardons devant et mobilisons notre énergie afin de lui donner plus de sens. Sachons transformer nos inquiétudes en espoir et nos craintes en passion afin d’en faire une véritable force. »</w:t>
      </w:r>
    </w:p>
    <w:p w14:paraId="0E27B00A" w14:textId="77777777" w:rsidR="002F7B57" w:rsidRDefault="002F7B57" w:rsidP="009661A6"/>
    <w:p w14:paraId="3158E60A" w14:textId="6E369BDA" w:rsidR="00B00D65" w:rsidRDefault="2E891C3D" w:rsidP="009661A6">
      <w:r>
        <w:t>- Cette année pas de bilan d’activités (La manifestation d'Ugine en Décembre 2019 a été traitée lors de l’AG 2018/2019 du 20 Décembre 2019).</w:t>
      </w:r>
    </w:p>
    <w:p w14:paraId="2A0546F3" w14:textId="77777777" w:rsidR="002F7B57" w:rsidRDefault="00B00D65" w:rsidP="009661A6">
      <w:r>
        <w:t xml:space="preserve">- </w:t>
      </w:r>
      <w:r w:rsidR="00F1670A">
        <w:t>Voici</w:t>
      </w:r>
      <w:r>
        <w:t xml:space="preserve"> les différents points</w:t>
      </w:r>
      <w:r w:rsidR="00F1670A">
        <w:t xml:space="preserve"> traités lors de l’AG</w:t>
      </w:r>
      <w:r>
        <w:t xml:space="preserve"> à l’ordre du jour qui sont :</w:t>
      </w:r>
    </w:p>
    <w:p w14:paraId="57C89FDF" w14:textId="0867EB29" w:rsidR="00B00D65" w:rsidRDefault="2E891C3D" w:rsidP="002F7B57">
      <w:pPr>
        <w:rPr>
          <w:color w:val="FF0000"/>
          <w:u w:val="single"/>
        </w:rPr>
      </w:pPr>
      <w:r w:rsidRPr="2E891C3D">
        <w:rPr>
          <w:color w:val="FF0000"/>
          <w:u w:val="single"/>
        </w:rPr>
        <w:t>- Rencontres 2020/2021 ?</w:t>
      </w:r>
    </w:p>
    <w:p w14:paraId="74D816CB" w14:textId="2D5AADE8" w:rsidR="002D5638" w:rsidRDefault="2E891C3D" w:rsidP="00696C6F">
      <w:r>
        <w:t xml:space="preserve">*Les rencontres en présentiel se sont interrompues le 21 Février 2020 et non toujours pas repris. Pourquoi ? </w:t>
      </w:r>
      <w:r w:rsidRPr="2E891C3D">
        <w:rPr>
          <w:color w:val="FF0000"/>
        </w:rPr>
        <w:t>Nous estimons que la prise de risques est trop grande et que le protocole sanitaire pour les associations n’est pas clair, malgré le choix pris par d’autres associations lorsque cela a été momentanément possible en présentiel. Pour le moment pas de rencontres prévues physiquement mais pour ceux qui le souhaitent une alternative peut être envisageable par ordinateurs interposés.</w:t>
      </w:r>
    </w:p>
    <w:p w14:paraId="2EA8DA0A" w14:textId="3A966F15" w:rsidR="002F7B57" w:rsidRPr="00C11A05" w:rsidRDefault="2E891C3D" w:rsidP="00696C6F">
      <w:pPr>
        <w:rPr>
          <w:color w:val="FF0000"/>
        </w:rPr>
      </w:pPr>
      <w:r>
        <w:t xml:space="preserve">*Combien de rencontres pour la saison 2019/2020 ? </w:t>
      </w:r>
      <w:r w:rsidRPr="2E891C3D">
        <w:rPr>
          <w:color w:val="FF0000"/>
        </w:rPr>
        <w:t xml:space="preserve">Le lien DOODLE créé pour organiser les rencontres a été supprimé du fait qu’aucune activité n’ait été </w:t>
      </w:r>
      <w:proofErr w:type="gramStart"/>
      <w:r w:rsidRPr="2E891C3D">
        <w:rPr>
          <w:color w:val="FF0000"/>
        </w:rPr>
        <w:t>enregistré</w:t>
      </w:r>
      <w:proofErr w:type="gramEnd"/>
      <w:r w:rsidRPr="2E891C3D">
        <w:rPr>
          <w:color w:val="FF0000"/>
        </w:rPr>
        <w:t xml:space="preserve"> pendant 90 jours consécutifs. Nous avons contacté le webmaster qui nous a </w:t>
      </w:r>
      <w:proofErr w:type="gramStart"/>
      <w:r w:rsidRPr="2E891C3D">
        <w:rPr>
          <w:color w:val="FF0000"/>
        </w:rPr>
        <w:t>informé</w:t>
      </w:r>
      <w:proofErr w:type="gramEnd"/>
      <w:r w:rsidRPr="2E891C3D">
        <w:rPr>
          <w:color w:val="FF0000"/>
        </w:rPr>
        <w:t xml:space="preserve"> de l’impossibilité de récupérer le calendrier DOODLE. Nous ne pourrons donc malheureusement pas répondre à cette question posée. Nous en prenons note et à l’avenir une feuille de présence sera remplie lors de chaque séance.</w:t>
      </w:r>
    </w:p>
    <w:p w14:paraId="46C670F3" w14:textId="77777777" w:rsidR="00A863C7" w:rsidRDefault="00A863C7" w:rsidP="00696C6F">
      <w:pPr>
        <w:rPr>
          <w:color w:val="FF0000"/>
          <w:u w:val="single"/>
        </w:rPr>
      </w:pPr>
      <w:r w:rsidRPr="00A863C7">
        <w:rPr>
          <w:color w:val="FF0000"/>
          <w:u w:val="single"/>
        </w:rPr>
        <w:t>- Cotisations club 2019/2020.</w:t>
      </w:r>
    </w:p>
    <w:p w14:paraId="4CE2D0FB" w14:textId="2D5088A9" w:rsidR="002D5638" w:rsidRDefault="2E891C3D" w:rsidP="2E891C3D">
      <w:r>
        <w:t xml:space="preserve">Cette saison 2019/2020 étant particulière à cause du confinement, ainsi qu’aux conditions sanitaires, nous avons pris la décision de voter pour le remboursement à titre exceptionnel et non obligatoire de la part « cotisation club » au Lucky Bambou </w:t>
      </w:r>
      <w:proofErr w:type="spellStart"/>
      <w:r>
        <w:t>Mahjong</w:t>
      </w:r>
      <w:proofErr w:type="spellEnd"/>
      <w:r>
        <w:t xml:space="preserve"> Club 74 d’Angela MONTEL pour l’exercice 2019/2020 s’élevant à 23 euros. Cette décision a été validée à l’unanimité. Le montant de la licence s’élevant à 10 euros reste acquis à la Fédération Française de Mah Jong. À noter qu’en aucun cas cette résolution ne pourra servir de référence en cas de litige et s’inscrit dans un contexte inédit indépendant de la volonté des dirigeants du Lucky Bambou Mah Jong Club 74.</w:t>
      </w:r>
    </w:p>
    <w:p w14:paraId="761266FD" w14:textId="0C85CF54" w:rsidR="2E891C3D" w:rsidRDefault="2E891C3D" w:rsidP="2E891C3D"/>
    <w:p w14:paraId="779EEF4F" w14:textId="52D9CA21" w:rsidR="002D5638" w:rsidRDefault="2E891C3D" w:rsidP="00696C6F">
      <w:r w:rsidRPr="2E891C3D">
        <w:rPr>
          <w:b/>
          <w:bCs/>
          <w:u w:val="single"/>
        </w:rPr>
        <w:t xml:space="preserve">IMPORTANT </w:t>
      </w:r>
      <w:r>
        <w:t>: Rappel de certains points des statuts du club et du règlement intérieur :</w:t>
      </w:r>
    </w:p>
    <w:p w14:paraId="6EC3FA72" w14:textId="0E19B6B4" w:rsidR="002D5638" w:rsidRDefault="2E891C3D" w:rsidP="00696C6F">
      <w:r>
        <w:t>"</w:t>
      </w:r>
      <w:r w:rsidRPr="2E891C3D">
        <w:rPr>
          <w:i/>
          <w:iCs/>
        </w:rPr>
        <w:t>Seuls les membres à jour de cotisation peuvent participer à l'assemblée générale”</w:t>
      </w:r>
      <w:r>
        <w:t>, en vertu de l'article 5 des statuts.</w:t>
      </w:r>
    </w:p>
    <w:p w14:paraId="62FC682A" w14:textId="37D5877F" w:rsidR="002D5638" w:rsidRDefault="2E891C3D" w:rsidP="2E891C3D">
      <w:r w:rsidRPr="2E891C3D">
        <w:rPr>
          <w:i/>
          <w:iCs/>
        </w:rPr>
        <w:t>“Toute cotisation versée à l’association est définitivement acquise “</w:t>
      </w:r>
      <w:r>
        <w:t xml:space="preserve"> article 3 du règlement intérieur.</w:t>
      </w:r>
    </w:p>
    <w:p w14:paraId="44947CCC" w14:textId="57416F92" w:rsidR="2E891C3D" w:rsidRDefault="2E891C3D" w:rsidP="2E891C3D"/>
    <w:p w14:paraId="40EFD1B3" w14:textId="77777777" w:rsidR="0080003B" w:rsidRDefault="0080003B" w:rsidP="0080003B">
      <w:pPr>
        <w:rPr>
          <w:color w:val="FF0000"/>
          <w:u w:val="single"/>
        </w:rPr>
      </w:pPr>
      <w:r w:rsidRPr="0080003B">
        <w:rPr>
          <w:color w:val="FF0000"/>
          <w:u w:val="single"/>
        </w:rPr>
        <w:t>- Cibler les attentes de chacun afin d'améliorer la vie du club et donner un nouveau « souffle »au club</w:t>
      </w:r>
    </w:p>
    <w:p w14:paraId="021B9DB5" w14:textId="5C8F0850" w:rsidR="0080003B" w:rsidRPr="0080003B" w:rsidRDefault="2E891C3D" w:rsidP="0080003B">
      <w:r>
        <w:lastRenderedPageBreak/>
        <w:t>La reprise en présentiel est de plus en plus incertaine et n’est actuellement pas envisageable. Un point sur la situation sera fait au sein du bureau selon l’évolution de la pandémie.</w:t>
      </w:r>
    </w:p>
    <w:p w14:paraId="638FE53A" w14:textId="77777777" w:rsidR="0080003B" w:rsidRDefault="0080003B" w:rsidP="0080003B">
      <w:pPr>
        <w:rPr>
          <w:color w:val="FF0000"/>
          <w:u w:val="single"/>
        </w:rPr>
      </w:pPr>
      <w:r w:rsidRPr="0080003B">
        <w:rPr>
          <w:color w:val="FF0000"/>
          <w:u w:val="single"/>
        </w:rPr>
        <w:t>- Candidats volontaires souhaitant s'investir à différents postes au sein de la vie club.</w:t>
      </w:r>
    </w:p>
    <w:p w14:paraId="07DB2BCB" w14:textId="4EB291E9" w:rsidR="0080003B" w:rsidRDefault="2E891C3D" w:rsidP="0080003B">
      <w:pPr>
        <w:rPr>
          <w:color w:val="000000" w:themeColor="text1"/>
        </w:rPr>
      </w:pPr>
      <w:r w:rsidRPr="2E891C3D">
        <w:rPr>
          <w:color w:val="000000" w:themeColor="text1"/>
        </w:rPr>
        <w:t xml:space="preserve">Personne ne souhaite reprendre la présidence du club (démission de présidente, Florence YE MAROUD, en septembre 2016 mais reste en fonction tant que la relève ne sera pas assurée), le trésorier, Sébastien DUCRUET, ainsi que le secrétaire, Olivier SACHET, conservent leurs postes. Pas d’autres volontaires. </w:t>
      </w:r>
    </w:p>
    <w:p w14:paraId="3D127342" w14:textId="77777777" w:rsidR="000756D8" w:rsidRDefault="000756D8" w:rsidP="0080003B">
      <w:pPr>
        <w:rPr>
          <w:color w:val="000000" w:themeColor="text1"/>
        </w:rPr>
      </w:pPr>
      <w:r w:rsidRPr="000756D8">
        <w:rPr>
          <w:color w:val="FF0000"/>
          <w:u w:val="single"/>
        </w:rPr>
        <w:t>- Investissements</w:t>
      </w:r>
      <w:r w:rsidRPr="000756D8">
        <w:rPr>
          <w:color w:val="000000" w:themeColor="text1"/>
        </w:rPr>
        <w:t>.</w:t>
      </w:r>
    </w:p>
    <w:p w14:paraId="74234859" w14:textId="42B6E892" w:rsidR="000756D8" w:rsidRPr="0080003B" w:rsidRDefault="2E891C3D" w:rsidP="0080003B">
      <w:pPr>
        <w:rPr>
          <w:color w:val="000000" w:themeColor="text1"/>
        </w:rPr>
      </w:pPr>
      <w:r w:rsidRPr="2E891C3D">
        <w:rPr>
          <w:color w:val="000000" w:themeColor="text1"/>
        </w:rPr>
        <w:t>Aucun investissement n’est prévu dans le contexte actuel.</w:t>
      </w:r>
    </w:p>
    <w:p w14:paraId="3434F9B3" w14:textId="77777777" w:rsidR="0080003B" w:rsidRDefault="000756D8" w:rsidP="0080003B">
      <w:pPr>
        <w:rPr>
          <w:color w:val="FF0000"/>
          <w:u w:val="single"/>
        </w:rPr>
      </w:pPr>
      <w:r w:rsidRPr="000756D8">
        <w:rPr>
          <w:color w:val="FF0000"/>
          <w:u w:val="single"/>
        </w:rPr>
        <w:t>- Rapport financier</w:t>
      </w:r>
      <w:r w:rsidRPr="00440102">
        <w:rPr>
          <w:color w:val="000000" w:themeColor="text1"/>
        </w:rPr>
        <w:t>.</w:t>
      </w:r>
      <w:r w:rsidR="00440102" w:rsidRPr="00440102">
        <w:rPr>
          <w:color w:val="000000" w:themeColor="text1"/>
        </w:rPr>
        <w:t xml:space="preserve"> Annexe 2</w:t>
      </w:r>
    </w:p>
    <w:p w14:paraId="1CCF5F48" w14:textId="765FA8DF" w:rsidR="000756D8" w:rsidRDefault="2E891C3D" w:rsidP="2E891C3D">
      <w:r w:rsidRPr="2E891C3D">
        <w:t>Rapport financier voté à l’unanimité.</w:t>
      </w:r>
    </w:p>
    <w:p w14:paraId="17417560" w14:textId="77777777" w:rsidR="000756D8" w:rsidRDefault="2E891C3D" w:rsidP="2E891C3D">
      <w:pPr>
        <w:rPr>
          <w:b/>
          <w:bCs/>
          <w:u w:val="single"/>
        </w:rPr>
      </w:pPr>
      <w:r w:rsidRPr="2E891C3D">
        <w:rPr>
          <w:b/>
          <w:bCs/>
          <w:u w:val="single"/>
        </w:rPr>
        <w:t>Bilan conclusion AG :</w:t>
      </w:r>
    </w:p>
    <w:p w14:paraId="4D7C401D" w14:textId="79A44E0D" w:rsidR="2E891C3D" w:rsidRDefault="2E891C3D" w:rsidP="2E891C3D">
      <w:r>
        <w:t>Le bilan de l’année 2019/2020 échue est en demi-teinte. Différentes pistes et idées ont été évoquées pour garder le lien, créer des contacts, conserver la passion et ne pas perdre le fil. Il faut savoir se remettre en question, expérimenter de nouvelles choses et s’adapter en toutes circonstances. Nous restons optimistes et ouverts aux propositions. Une réunion sera organisée courant mars ou avril 2021 sur l’éventualité de rencontres ouvertes en présentiel.</w:t>
      </w:r>
    </w:p>
    <w:p w14:paraId="60061E4C" w14:textId="77777777" w:rsidR="0086667F" w:rsidRPr="000756D8" w:rsidRDefault="0086667F" w:rsidP="0080003B"/>
    <w:p w14:paraId="1CCA9C50" w14:textId="77777777" w:rsidR="0080003B" w:rsidRDefault="008C5A02" w:rsidP="00696C6F">
      <w:r>
        <w:t>Clôture de séance 21</w:t>
      </w:r>
      <w:r w:rsidRPr="008C5A02">
        <w:t>h30.</w:t>
      </w:r>
    </w:p>
    <w:p w14:paraId="44EAFD9C" w14:textId="77777777" w:rsidR="0086667F" w:rsidRDefault="0086667F" w:rsidP="00696C6F"/>
    <w:p w14:paraId="4B94D5A5" w14:textId="77777777" w:rsidR="0086667F" w:rsidRDefault="0086667F" w:rsidP="00696C6F"/>
    <w:p w14:paraId="3DEEC669" w14:textId="77777777" w:rsidR="0086667F" w:rsidRDefault="0086667F" w:rsidP="00696C6F"/>
    <w:p w14:paraId="3656B9AB" w14:textId="77777777" w:rsidR="0086667F" w:rsidRDefault="0086667F" w:rsidP="00696C6F"/>
    <w:p w14:paraId="45FB0818" w14:textId="77777777" w:rsidR="0086667F" w:rsidRDefault="0086667F" w:rsidP="00696C6F"/>
    <w:p w14:paraId="049F31CB" w14:textId="77777777" w:rsidR="0086667F" w:rsidRDefault="0086667F" w:rsidP="00696C6F"/>
    <w:p w14:paraId="53128261" w14:textId="77777777" w:rsidR="0086667F" w:rsidRDefault="0086667F" w:rsidP="00696C6F"/>
    <w:p w14:paraId="62486C05" w14:textId="77777777" w:rsidR="0086667F" w:rsidRDefault="0086667F" w:rsidP="00696C6F"/>
    <w:p w14:paraId="4101652C" w14:textId="77777777" w:rsidR="0086667F" w:rsidRDefault="0086667F" w:rsidP="00696C6F"/>
    <w:p w14:paraId="4B99056E" w14:textId="77777777" w:rsidR="0086667F" w:rsidRDefault="0086667F" w:rsidP="00696C6F"/>
    <w:p w14:paraId="1299C43A" w14:textId="77777777" w:rsidR="0086667F" w:rsidRDefault="0086667F" w:rsidP="00696C6F"/>
    <w:p w14:paraId="4DDBEF00" w14:textId="77777777" w:rsidR="0086667F" w:rsidRDefault="0086667F" w:rsidP="00696C6F"/>
    <w:p w14:paraId="3461D779" w14:textId="77777777" w:rsidR="0086667F" w:rsidRDefault="0086667F" w:rsidP="00696C6F"/>
    <w:p w14:paraId="0FB78278" w14:textId="22455C19" w:rsidR="0086667F" w:rsidRDefault="0086667F" w:rsidP="2E891C3D"/>
    <w:p w14:paraId="467768DC"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44"/>
          <w:szCs w:val="44"/>
          <w:lang w:bidi="hi-IN"/>
        </w:rPr>
      </w:pPr>
      <w:r w:rsidRPr="0086667F">
        <w:rPr>
          <w:rFonts w:ascii="Times New Roman" w:eastAsia="SimSun" w:hAnsi="Times New Roman" w:cs="Mangal"/>
          <w:kern w:val="3"/>
          <w:sz w:val="44"/>
          <w:szCs w:val="44"/>
          <w:lang w:bidi="hi-IN"/>
        </w:rPr>
        <w:t>Bilan financier 2019-2020</w:t>
      </w:r>
    </w:p>
    <w:p w14:paraId="610710E4"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44"/>
          <w:szCs w:val="44"/>
          <w:lang w:val="en-US" w:bidi="hi-IN"/>
        </w:rPr>
      </w:pPr>
      <w:r w:rsidRPr="0086667F">
        <w:rPr>
          <w:rFonts w:ascii="Times New Roman" w:eastAsia="SimSun" w:hAnsi="Times New Roman" w:cs="Mangal"/>
          <w:kern w:val="3"/>
          <w:sz w:val="44"/>
          <w:szCs w:val="44"/>
          <w:lang w:val="en-US" w:bidi="hi-IN"/>
        </w:rPr>
        <w:t xml:space="preserve">Lucky </w:t>
      </w:r>
      <w:proofErr w:type="spellStart"/>
      <w:r w:rsidRPr="0086667F">
        <w:rPr>
          <w:rFonts w:ascii="Times New Roman" w:eastAsia="SimSun" w:hAnsi="Times New Roman" w:cs="Mangal"/>
          <w:kern w:val="3"/>
          <w:sz w:val="44"/>
          <w:szCs w:val="44"/>
          <w:lang w:val="en-US" w:bidi="hi-IN"/>
        </w:rPr>
        <w:t>Bambou</w:t>
      </w:r>
      <w:proofErr w:type="spellEnd"/>
      <w:r w:rsidRPr="0086667F">
        <w:rPr>
          <w:rFonts w:ascii="Times New Roman" w:eastAsia="SimSun" w:hAnsi="Times New Roman" w:cs="Mangal"/>
          <w:kern w:val="3"/>
          <w:sz w:val="44"/>
          <w:szCs w:val="44"/>
          <w:lang w:val="en-US" w:bidi="hi-IN"/>
        </w:rPr>
        <w:t xml:space="preserve"> </w:t>
      </w:r>
      <w:proofErr w:type="spellStart"/>
      <w:r w:rsidRPr="0086667F">
        <w:rPr>
          <w:rFonts w:ascii="Times New Roman" w:eastAsia="SimSun" w:hAnsi="Times New Roman" w:cs="Mangal"/>
          <w:kern w:val="3"/>
          <w:sz w:val="44"/>
          <w:szCs w:val="44"/>
          <w:lang w:val="en-US" w:bidi="hi-IN"/>
        </w:rPr>
        <w:t>Mah</w:t>
      </w:r>
      <w:proofErr w:type="spellEnd"/>
      <w:r w:rsidRPr="0086667F">
        <w:rPr>
          <w:rFonts w:ascii="Times New Roman" w:eastAsia="SimSun" w:hAnsi="Times New Roman" w:cs="Mangal"/>
          <w:kern w:val="3"/>
          <w:sz w:val="44"/>
          <w:szCs w:val="44"/>
          <w:lang w:val="en-US" w:bidi="hi-IN"/>
        </w:rPr>
        <w:t xml:space="preserve"> Jong Club 74</w:t>
      </w:r>
    </w:p>
    <w:p w14:paraId="1FC39945"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val="en-US" w:bidi="hi-IN"/>
        </w:rPr>
      </w:pPr>
    </w:p>
    <w:p w14:paraId="0562CB0E"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val="en-US" w:bidi="hi-IN"/>
        </w:rPr>
      </w:pPr>
    </w:p>
    <w:p w14:paraId="34CE0A41"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val="en-US" w:bidi="hi-IN"/>
        </w:rPr>
      </w:pPr>
    </w:p>
    <w:tbl>
      <w:tblPr>
        <w:tblW w:w="9648" w:type="dxa"/>
        <w:tblInd w:w="45" w:type="dxa"/>
        <w:tblLayout w:type="fixed"/>
        <w:tblCellMar>
          <w:left w:w="10" w:type="dxa"/>
          <w:right w:w="10" w:type="dxa"/>
        </w:tblCellMar>
        <w:tblLook w:val="04A0" w:firstRow="1" w:lastRow="0" w:firstColumn="1" w:lastColumn="0" w:noHBand="0" w:noVBand="1"/>
      </w:tblPr>
      <w:tblGrid>
        <w:gridCol w:w="3407"/>
        <w:gridCol w:w="1290"/>
        <w:gridCol w:w="255"/>
        <w:gridCol w:w="3406"/>
        <w:gridCol w:w="1290"/>
      </w:tblGrid>
      <w:tr w:rsidR="0086667F" w:rsidRPr="0086667F" w14:paraId="0ECF7B30" w14:textId="77777777" w:rsidTr="0086667F">
        <w:trPr>
          <w:trHeight w:val="285"/>
        </w:trPr>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5550190E"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Recettes</w:t>
            </w:r>
          </w:p>
        </w:tc>
        <w:tc>
          <w:tcPr>
            <w:tcW w:w="129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6E7BEAA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63E4A9CD"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2157936B"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Dépenses</w:t>
            </w:r>
          </w:p>
        </w:tc>
        <w:tc>
          <w:tcPr>
            <w:tcW w:w="1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F6584BE"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r>
      <w:tr w:rsidR="0086667F" w:rsidRPr="0086667F" w14:paraId="22F1C431" w14:textId="77777777" w:rsidTr="0086667F">
        <w:trPr>
          <w:trHeight w:val="285"/>
        </w:trPr>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9AF38FC"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15AA318D"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1512BE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DA70637"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6624170"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r>
      <w:tr w:rsidR="0086667F" w:rsidRPr="0086667F" w14:paraId="6F33BF5C" w14:textId="77777777" w:rsidTr="0086667F">
        <w:trPr>
          <w:trHeight w:val="285"/>
        </w:trPr>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53F5785"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Adhésions et prises de licences</w:t>
            </w:r>
          </w:p>
        </w:tc>
        <w:tc>
          <w:tcPr>
            <w:tcW w:w="1290"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997CBC4"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val="en-US" w:bidi="hi-IN"/>
              </w:rPr>
            </w:pPr>
            <w:r w:rsidRPr="0086667F">
              <w:rPr>
                <w:rFonts w:ascii="Times New Roman" w:eastAsia="SimSun" w:hAnsi="Times New Roman" w:cs="Mangal"/>
                <w:kern w:val="3"/>
                <w:sz w:val="24"/>
                <w:szCs w:val="24"/>
                <w:lang w:val="en-US" w:bidi="hi-IN"/>
              </w:rPr>
              <w:t>93,00 €</w:t>
            </w:r>
          </w:p>
        </w:tc>
        <w:tc>
          <w:tcPr>
            <w:tcW w:w="25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4B8484D5"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val="en-US" w:bidi="hi-IN"/>
              </w:rPr>
            </w:pPr>
            <w:r w:rsidRPr="0086667F">
              <w:rPr>
                <w:rFonts w:ascii="Times New Roman" w:eastAsia="SimSun" w:hAnsi="Times New Roman" w:cs="Mangal"/>
                <w:kern w:val="3"/>
                <w:sz w:val="24"/>
                <w:szCs w:val="24"/>
                <w:lang w:val="en-US"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2EBF3C5"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val="en-US" w:bidi="hi-IN"/>
              </w:rPr>
            </w:pP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D98A12B"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r>
      <w:tr w:rsidR="0086667F" w:rsidRPr="0086667F" w14:paraId="4F8F56C0" w14:textId="77777777" w:rsidTr="0086667F">
        <w:trPr>
          <w:trHeight w:val="285"/>
        </w:trPr>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946DB8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997CC1D"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c>
          <w:tcPr>
            <w:tcW w:w="25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649CC1FA"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10FFD37"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B699379"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r>
      <w:tr w:rsidR="0086667F" w:rsidRPr="0086667F" w14:paraId="10EF996B" w14:textId="77777777" w:rsidTr="0086667F">
        <w:trPr>
          <w:trHeight w:val="285"/>
        </w:trPr>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3FE9F23F"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1F72F646"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c>
          <w:tcPr>
            <w:tcW w:w="25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5E3886A4"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08CE6F91"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61CDCEAD"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r>
      <w:tr w:rsidR="0086667F" w:rsidRPr="0086667F" w14:paraId="4ECEB114" w14:textId="77777777" w:rsidTr="0086667F">
        <w:trPr>
          <w:trHeight w:val="285"/>
        </w:trPr>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6BB9E253"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23DE523C"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c>
          <w:tcPr>
            <w:tcW w:w="25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0D8BF34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tcPr>
          <w:p w14:paraId="52E56223"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tcPr>
          <w:p w14:paraId="07547A01"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r>
      <w:tr w:rsidR="0086667F" w:rsidRPr="0086667F" w14:paraId="33D48E78" w14:textId="77777777" w:rsidTr="0086667F">
        <w:trPr>
          <w:trHeight w:val="285"/>
        </w:trPr>
        <w:tc>
          <w:tcPr>
            <w:tcW w:w="3405" w:type="dxa"/>
            <w:tcMar>
              <w:top w:w="0" w:type="dxa"/>
              <w:left w:w="0" w:type="dxa"/>
              <w:bottom w:w="0" w:type="dxa"/>
              <w:right w:w="0" w:type="dxa"/>
            </w:tcMar>
            <w:vAlign w:val="center"/>
            <w:hideMark/>
          </w:tcPr>
          <w:p w14:paraId="5EDB29A5"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tcMar>
              <w:top w:w="0" w:type="dxa"/>
              <w:left w:w="0" w:type="dxa"/>
              <w:bottom w:w="0" w:type="dxa"/>
              <w:right w:w="0" w:type="dxa"/>
            </w:tcMar>
            <w:vAlign w:val="center"/>
            <w:hideMark/>
          </w:tcPr>
          <w:p w14:paraId="4474F8A0"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tcMar>
              <w:top w:w="0" w:type="dxa"/>
              <w:left w:w="0" w:type="dxa"/>
              <w:bottom w:w="0" w:type="dxa"/>
              <w:right w:w="0" w:type="dxa"/>
            </w:tcMar>
            <w:vAlign w:val="center"/>
            <w:hideMark/>
          </w:tcPr>
          <w:p w14:paraId="5E6F60B5"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tcPr>
          <w:p w14:paraId="5043CB0F"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p>
        </w:tc>
        <w:tc>
          <w:tcPr>
            <w:tcW w:w="1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07459315"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p>
        </w:tc>
      </w:tr>
      <w:tr w:rsidR="0086667F" w:rsidRPr="0086667F" w14:paraId="02D77A45" w14:textId="77777777" w:rsidTr="0086667F">
        <w:trPr>
          <w:trHeight w:val="285"/>
        </w:trPr>
        <w:tc>
          <w:tcPr>
            <w:tcW w:w="3405" w:type="dxa"/>
            <w:tcMar>
              <w:top w:w="0" w:type="dxa"/>
              <w:left w:w="0" w:type="dxa"/>
              <w:bottom w:w="0" w:type="dxa"/>
              <w:right w:w="0" w:type="dxa"/>
            </w:tcMar>
            <w:vAlign w:val="center"/>
            <w:hideMark/>
          </w:tcPr>
          <w:p w14:paraId="1DF8BA61"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tcMar>
              <w:top w:w="0" w:type="dxa"/>
              <w:left w:w="0" w:type="dxa"/>
              <w:bottom w:w="0" w:type="dxa"/>
              <w:right w:w="0" w:type="dxa"/>
            </w:tcMar>
            <w:vAlign w:val="center"/>
            <w:hideMark/>
          </w:tcPr>
          <w:p w14:paraId="365DB19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tcMar>
              <w:top w:w="0" w:type="dxa"/>
              <w:left w:w="0" w:type="dxa"/>
              <w:bottom w:w="0" w:type="dxa"/>
              <w:right w:w="0" w:type="dxa"/>
            </w:tcMar>
            <w:vAlign w:val="center"/>
            <w:hideMark/>
          </w:tcPr>
          <w:p w14:paraId="1D5BCD6B"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nil"/>
              <w:left w:val="single" w:sz="2" w:space="0" w:color="000000"/>
              <w:bottom w:val="single" w:sz="2" w:space="0" w:color="000000"/>
              <w:right w:val="nil"/>
            </w:tcBorders>
            <w:tcMar>
              <w:top w:w="55" w:type="dxa"/>
              <w:left w:w="55" w:type="dxa"/>
              <w:bottom w:w="55" w:type="dxa"/>
              <w:right w:w="55" w:type="dxa"/>
            </w:tcMar>
            <w:vAlign w:val="center"/>
            <w:hideMark/>
          </w:tcPr>
          <w:p w14:paraId="3DC5206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Licences FFMJ</w:t>
            </w:r>
          </w:p>
        </w:tc>
        <w:tc>
          <w:tcPr>
            <w:tcW w:w="1290" w:type="dxa"/>
            <w:tcBorders>
              <w:top w:val="nil"/>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0F21AE29"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70,00 €</w:t>
            </w:r>
          </w:p>
        </w:tc>
      </w:tr>
      <w:tr w:rsidR="0086667F" w:rsidRPr="0086667F" w14:paraId="10E05704" w14:textId="77777777" w:rsidTr="0086667F">
        <w:trPr>
          <w:trHeight w:val="285"/>
        </w:trPr>
        <w:tc>
          <w:tcPr>
            <w:tcW w:w="3405" w:type="dxa"/>
            <w:vAlign w:val="center"/>
            <w:hideMark/>
          </w:tcPr>
          <w:p w14:paraId="3BC5EC03"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vAlign w:val="center"/>
            <w:hideMark/>
          </w:tcPr>
          <w:p w14:paraId="3751300F"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vAlign w:val="center"/>
            <w:hideMark/>
          </w:tcPr>
          <w:p w14:paraId="35F0889A"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vAlign w:val="center"/>
            <w:hideMark/>
          </w:tcPr>
          <w:p w14:paraId="6B51530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vAlign w:val="center"/>
            <w:hideMark/>
          </w:tcPr>
          <w:p w14:paraId="4253EF77"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r>
      <w:tr w:rsidR="0086667F" w:rsidRPr="0086667F" w14:paraId="5C79092B" w14:textId="77777777" w:rsidTr="0086667F">
        <w:trPr>
          <w:trHeight w:val="285"/>
        </w:trPr>
        <w:tc>
          <w:tcPr>
            <w:tcW w:w="3405" w:type="dxa"/>
            <w:vAlign w:val="center"/>
            <w:hideMark/>
          </w:tcPr>
          <w:p w14:paraId="2D6473E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vAlign w:val="center"/>
            <w:hideMark/>
          </w:tcPr>
          <w:p w14:paraId="696D69FC"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255" w:type="dxa"/>
            <w:vAlign w:val="center"/>
            <w:hideMark/>
          </w:tcPr>
          <w:p w14:paraId="72302A59"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vAlign w:val="center"/>
            <w:hideMark/>
          </w:tcPr>
          <w:p w14:paraId="31CBAF0D"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vAlign w:val="center"/>
            <w:hideMark/>
          </w:tcPr>
          <w:p w14:paraId="4A7717C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r>
      <w:tr w:rsidR="0086667F" w:rsidRPr="0086667F" w14:paraId="3DE0BF5F" w14:textId="77777777" w:rsidTr="0086667F">
        <w:trPr>
          <w:trHeight w:val="285"/>
        </w:trPr>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46FE0C09"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Total</w:t>
            </w:r>
          </w:p>
        </w:tc>
        <w:tc>
          <w:tcPr>
            <w:tcW w:w="1290"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1638AE9C"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93,00 €</w:t>
            </w:r>
          </w:p>
        </w:tc>
        <w:tc>
          <w:tcPr>
            <w:tcW w:w="25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419A23A7"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74536B0D"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w:t>
            </w:r>
          </w:p>
        </w:tc>
        <w:tc>
          <w:tcPr>
            <w:tcW w:w="1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7EE1E448" w14:textId="77777777" w:rsidR="0086667F" w:rsidRPr="0086667F" w:rsidRDefault="0086667F" w:rsidP="0086667F">
            <w:pPr>
              <w:widowControl w:val="0"/>
              <w:suppressLineNumbers/>
              <w:suppressAutoHyphens/>
              <w:autoSpaceDN w:val="0"/>
              <w:spacing w:after="0" w:line="240" w:lineRule="auto"/>
              <w:jc w:val="center"/>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70,00 €</w:t>
            </w:r>
          </w:p>
        </w:tc>
      </w:tr>
      <w:tr w:rsidR="0086667F" w:rsidRPr="0086667F" w14:paraId="6537F28F" w14:textId="77777777" w:rsidTr="0086667F">
        <w:trPr>
          <w:trHeight w:val="255"/>
        </w:trPr>
        <w:tc>
          <w:tcPr>
            <w:tcW w:w="3405" w:type="dxa"/>
            <w:vAlign w:val="center"/>
          </w:tcPr>
          <w:p w14:paraId="6DFB9E20"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1290" w:type="dxa"/>
            <w:vAlign w:val="center"/>
          </w:tcPr>
          <w:p w14:paraId="70DF9E56"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255" w:type="dxa"/>
            <w:vAlign w:val="center"/>
          </w:tcPr>
          <w:p w14:paraId="44E871BC"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3405" w:type="dxa"/>
            <w:vAlign w:val="center"/>
          </w:tcPr>
          <w:p w14:paraId="144A5D23"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1290" w:type="dxa"/>
            <w:vAlign w:val="center"/>
          </w:tcPr>
          <w:p w14:paraId="738610EB"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r>
      <w:tr w:rsidR="0086667F" w:rsidRPr="0086667F" w14:paraId="637805D2" w14:textId="77777777" w:rsidTr="0086667F">
        <w:trPr>
          <w:trHeight w:val="255"/>
        </w:trPr>
        <w:tc>
          <w:tcPr>
            <w:tcW w:w="3405" w:type="dxa"/>
            <w:vAlign w:val="center"/>
          </w:tcPr>
          <w:p w14:paraId="463F29E8"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1290" w:type="dxa"/>
            <w:vAlign w:val="center"/>
          </w:tcPr>
          <w:p w14:paraId="3B7B4B86"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255" w:type="dxa"/>
            <w:vAlign w:val="center"/>
          </w:tcPr>
          <w:p w14:paraId="3A0FF5F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3405" w:type="dxa"/>
            <w:vAlign w:val="center"/>
          </w:tcPr>
          <w:p w14:paraId="5630AD66"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1290" w:type="dxa"/>
            <w:vAlign w:val="center"/>
          </w:tcPr>
          <w:p w14:paraId="61829076"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r>
      <w:tr w:rsidR="0086667F" w:rsidRPr="0086667F" w14:paraId="3780827F" w14:textId="77777777" w:rsidTr="0086667F">
        <w:trPr>
          <w:trHeight w:val="285"/>
        </w:trPr>
        <w:tc>
          <w:tcPr>
            <w:tcW w:w="3405" w:type="dxa"/>
            <w:tcBorders>
              <w:top w:val="single" w:sz="2" w:space="0" w:color="000000"/>
              <w:left w:val="single" w:sz="2" w:space="0" w:color="000000"/>
              <w:bottom w:val="single" w:sz="2" w:space="0" w:color="000000"/>
              <w:right w:val="nil"/>
            </w:tcBorders>
            <w:tcMar>
              <w:top w:w="55" w:type="dxa"/>
              <w:left w:w="55" w:type="dxa"/>
              <w:bottom w:w="55" w:type="dxa"/>
              <w:right w:w="55" w:type="dxa"/>
            </w:tcMar>
            <w:vAlign w:val="center"/>
            <w:hideMark/>
          </w:tcPr>
          <w:p w14:paraId="0054A290"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Bilan</w:t>
            </w:r>
          </w:p>
        </w:tc>
        <w:tc>
          <w:tcPr>
            <w:tcW w:w="1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hideMark/>
          </w:tcPr>
          <w:p w14:paraId="4C26482D" w14:textId="77777777" w:rsidR="0086667F" w:rsidRPr="0086667F" w:rsidRDefault="0086667F" w:rsidP="0086667F">
            <w:pPr>
              <w:widowControl w:val="0"/>
              <w:suppressLineNumbers/>
              <w:suppressAutoHyphens/>
              <w:autoSpaceDN w:val="0"/>
              <w:spacing w:after="0" w:line="240" w:lineRule="auto"/>
              <w:jc w:val="right"/>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23,00 €</w:t>
            </w:r>
          </w:p>
        </w:tc>
        <w:tc>
          <w:tcPr>
            <w:tcW w:w="255" w:type="dxa"/>
            <w:vAlign w:val="center"/>
          </w:tcPr>
          <w:p w14:paraId="2BA226A1"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3405" w:type="dxa"/>
            <w:vAlign w:val="center"/>
          </w:tcPr>
          <w:p w14:paraId="17AD93B2"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c>
          <w:tcPr>
            <w:tcW w:w="1290" w:type="dxa"/>
            <w:vAlign w:val="center"/>
          </w:tcPr>
          <w:p w14:paraId="0DE4B5B7" w14:textId="77777777" w:rsidR="0086667F" w:rsidRPr="0086667F" w:rsidRDefault="0086667F" w:rsidP="0086667F">
            <w:pPr>
              <w:widowControl w:val="0"/>
              <w:suppressLineNumbers/>
              <w:suppressAutoHyphens/>
              <w:autoSpaceDN w:val="0"/>
              <w:spacing w:after="0" w:line="240" w:lineRule="auto"/>
              <w:rPr>
                <w:rFonts w:ascii="Times New Roman" w:eastAsia="SimSun" w:hAnsi="Times New Roman" w:cs="Mangal"/>
                <w:kern w:val="3"/>
                <w:sz w:val="4"/>
                <w:szCs w:val="4"/>
                <w:lang w:bidi="hi-IN"/>
              </w:rPr>
            </w:pPr>
          </w:p>
        </w:tc>
      </w:tr>
    </w:tbl>
    <w:p w14:paraId="66204FF1"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3245D2CE"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Fins d’exercices comptables cumulés, trésorerie du club Lucky Bambou Mah Jong Club 74 :</w:t>
      </w:r>
    </w:p>
    <w:p w14:paraId="5A8B3B79"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xml:space="preserve"> </w:t>
      </w:r>
      <w:r w:rsidRPr="0086667F">
        <w:rPr>
          <w:rFonts w:ascii="Times New Roman" w:eastAsia="SimSun" w:hAnsi="Times New Roman" w:cs="Mangal"/>
          <w:b/>
          <w:kern w:val="3"/>
          <w:sz w:val="24"/>
          <w:szCs w:val="24"/>
          <w:u w:val="single"/>
          <w:lang w:bidi="hi-IN"/>
        </w:rPr>
        <w:t>863,05 €</w:t>
      </w:r>
    </w:p>
    <w:p w14:paraId="2DBF0D7D"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6B62F1B3"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p>
    <w:p w14:paraId="680A4E5D" w14:textId="56DBA081" w:rsidR="0086667F" w:rsidRPr="0086667F" w:rsidRDefault="0086667F" w:rsidP="2E891C3D">
      <w:pPr>
        <w:widowControl w:val="0"/>
        <w:suppressAutoHyphens/>
        <w:autoSpaceDN w:val="0"/>
        <w:spacing w:after="0" w:line="240" w:lineRule="auto"/>
        <w:rPr>
          <w:rFonts w:ascii="Times New Roman" w:eastAsia="SimSun" w:hAnsi="Times New Roman" w:cs="Mangal"/>
          <w:kern w:val="3"/>
          <w:sz w:val="24"/>
          <w:szCs w:val="24"/>
          <w:lang w:bidi="hi-IN"/>
        </w:rPr>
      </w:pPr>
    </w:p>
    <w:p w14:paraId="352C693E"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32"/>
          <w:szCs w:val="32"/>
          <w:lang w:bidi="hi-IN"/>
        </w:rPr>
      </w:pPr>
      <w:r w:rsidRPr="0086667F">
        <w:rPr>
          <w:rFonts w:ascii="Times New Roman" w:eastAsia="SimSun" w:hAnsi="Times New Roman" w:cs="Mangal"/>
          <w:kern w:val="3"/>
          <w:sz w:val="32"/>
          <w:szCs w:val="32"/>
          <w:lang w:bidi="hi-IN"/>
        </w:rPr>
        <w:t>BILAN PREVISIONNEL 2020-2021</w:t>
      </w:r>
    </w:p>
    <w:p w14:paraId="19219836"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p>
    <w:p w14:paraId="296FEF7D"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p>
    <w:p w14:paraId="7194DBDC" w14:textId="77777777" w:rsidR="0086667F" w:rsidRPr="0086667F" w:rsidRDefault="0086667F" w:rsidP="0086667F">
      <w:pPr>
        <w:widowControl w:val="0"/>
        <w:suppressAutoHyphens/>
        <w:autoSpaceDN w:val="0"/>
        <w:spacing w:after="0" w:line="240" w:lineRule="auto"/>
        <w:jc w:val="center"/>
        <w:rPr>
          <w:rFonts w:ascii="Times New Roman" w:eastAsia="SimSun" w:hAnsi="Times New Roman" w:cs="Mangal"/>
          <w:kern w:val="3"/>
          <w:sz w:val="24"/>
          <w:szCs w:val="24"/>
          <w:lang w:bidi="hi-IN"/>
        </w:rPr>
      </w:pPr>
    </w:p>
    <w:p w14:paraId="5B7AAB2D"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 xml:space="preserve">Recettes : </w:t>
      </w:r>
      <w:r w:rsidRPr="0086667F">
        <w:rPr>
          <w:rFonts w:ascii="Times New Roman" w:eastAsia="SimSun" w:hAnsi="Times New Roman" w:cs="Mangal"/>
          <w:kern w:val="3"/>
          <w:sz w:val="24"/>
          <w:szCs w:val="24"/>
          <w:lang w:bidi="hi-IN"/>
        </w:rPr>
        <w:tab/>
        <w:t>93 €</w:t>
      </w:r>
    </w:p>
    <w:p w14:paraId="769D0D3C"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44CD3AE8"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Dépenses :</w:t>
      </w:r>
      <w:r w:rsidRPr="0086667F">
        <w:rPr>
          <w:rFonts w:ascii="Times New Roman" w:eastAsia="SimSun" w:hAnsi="Times New Roman" w:cs="Mangal"/>
          <w:kern w:val="3"/>
          <w:sz w:val="24"/>
          <w:szCs w:val="24"/>
          <w:lang w:bidi="hi-IN"/>
        </w:rPr>
        <w:tab/>
        <w:t>70 € (licences FFMJ)</w:t>
      </w:r>
    </w:p>
    <w:p w14:paraId="54CD245A" w14:textId="77777777" w:rsidR="0086667F" w:rsidRPr="0086667F" w:rsidRDefault="0086667F" w:rsidP="0086667F">
      <w:pPr>
        <w:widowControl w:val="0"/>
        <w:suppressAutoHyphens/>
        <w:autoSpaceDN w:val="0"/>
        <w:spacing w:after="0" w:line="240" w:lineRule="auto"/>
        <w:jc w:val="both"/>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ab/>
      </w:r>
      <w:r w:rsidRPr="0086667F">
        <w:rPr>
          <w:rFonts w:ascii="Times New Roman" w:eastAsia="SimSun" w:hAnsi="Times New Roman" w:cs="Mangal"/>
          <w:kern w:val="3"/>
          <w:sz w:val="24"/>
          <w:szCs w:val="24"/>
          <w:lang w:bidi="hi-IN"/>
        </w:rPr>
        <w:tab/>
      </w:r>
    </w:p>
    <w:p w14:paraId="1231BE67"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5B855C8F" w14:textId="77777777" w:rsid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r w:rsidRPr="0086667F">
        <w:rPr>
          <w:rFonts w:ascii="Times New Roman" w:eastAsia="SimSun" w:hAnsi="Times New Roman" w:cs="Mangal"/>
          <w:kern w:val="3"/>
          <w:sz w:val="24"/>
          <w:szCs w:val="24"/>
          <w:lang w:bidi="hi-IN"/>
        </w:rPr>
        <w:t>Bilan :</w:t>
      </w:r>
      <w:r w:rsidRPr="0086667F">
        <w:rPr>
          <w:rFonts w:ascii="Times New Roman" w:eastAsia="SimSun" w:hAnsi="Times New Roman" w:cs="Mangal"/>
          <w:kern w:val="3"/>
          <w:sz w:val="24"/>
          <w:szCs w:val="24"/>
          <w:lang w:bidi="hi-IN"/>
        </w:rPr>
        <w:tab/>
      </w:r>
      <w:r w:rsidRPr="0086667F">
        <w:rPr>
          <w:rFonts w:ascii="Times New Roman" w:eastAsia="SimSun" w:hAnsi="Times New Roman" w:cs="Mangal"/>
          <w:kern w:val="3"/>
          <w:sz w:val="24"/>
          <w:szCs w:val="24"/>
          <w:lang w:bidi="hi-IN"/>
        </w:rPr>
        <w:tab/>
        <w:t>+ 23 €</w:t>
      </w:r>
    </w:p>
    <w:p w14:paraId="36FEB5B0" w14:textId="77777777" w:rsid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30D7AA69" w14:textId="77777777" w:rsid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34FF1C98" w14:textId="02F088E6" w:rsidR="0086667F" w:rsidRDefault="0086667F" w:rsidP="2E891C3D">
      <w:pPr>
        <w:widowControl w:val="0"/>
        <w:suppressAutoHyphens/>
        <w:autoSpaceDN w:val="0"/>
        <w:spacing w:after="0" w:line="240" w:lineRule="auto"/>
        <w:rPr>
          <w:rFonts w:ascii="Times New Roman" w:eastAsia="SimSun" w:hAnsi="Times New Roman" w:cs="Mangal"/>
          <w:kern w:val="3"/>
          <w:sz w:val="24"/>
          <w:szCs w:val="24"/>
          <w:lang w:bidi="hi-IN"/>
        </w:rPr>
      </w:pPr>
    </w:p>
    <w:p w14:paraId="1F4CCB8C" w14:textId="77777777" w:rsidR="0086667F" w:rsidRPr="00582659" w:rsidRDefault="00582659" w:rsidP="0086667F">
      <w:pPr>
        <w:widowControl w:val="0"/>
        <w:suppressAutoHyphens/>
        <w:autoSpaceDN w:val="0"/>
        <w:spacing w:after="0" w:line="240" w:lineRule="auto"/>
        <w:rPr>
          <w:rFonts w:ascii="Times New Roman" w:eastAsia="SimSun" w:hAnsi="Times New Roman" w:cs="Mangal"/>
          <w:color w:val="FF0000"/>
          <w:kern w:val="3"/>
          <w:sz w:val="24"/>
          <w:szCs w:val="24"/>
          <w:lang w:bidi="hi-IN"/>
        </w:rPr>
      </w:pPr>
      <w:r w:rsidRPr="00582659">
        <w:rPr>
          <w:rFonts w:ascii="Times New Roman" w:eastAsia="SimSun" w:hAnsi="Times New Roman" w:cs="Mangal"/>
          <w:color w:val="FF0000"/>
          <w:kern w:val="3"/>
          <w:sz w:val="24"/>
          <w:szCs w:val="24"/>
          <w:lang w:bidi="hi-IN"/>
        </w:rPr>
        <w:t>Le rapport financier est approuvé à l’unanimité</w:t>
      </w:r>
      <w:r>
        <w:rPr>
          <w:rFonts w:ascii="Times New Roman" w:eastAsia="SimSun" w:hAnsi="Times New Roman" w:cs="Mangal"/>
          <w:color w:val="FF0000"/>
          <w:kern w:val="3"/>
          <w:sz w:val="24"/>
          <w:szCs w:val="24"/>
          <w:lang w:bidi="hi-IN"/>
        </w:rPr>
        <w:t>.</w:t>
      </w:r>
    </w:p>
    <w:p w14:paraId="6D072C0D" w14:textId="77777777" w:rsid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48A21919" w14:textId="77777777" w:rsid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p>
    <w:p w14:paraId="1371C408" w14:textId="77777777" w:rsidR="0086667F" w:rsidRPr="0086667F" w:rsidRDefault="0086667F" w:rsidP="0086667F">
      <w:pPr>
        <w:widowControl w:val="0"/>
        <w:suppressAutoHyphens/>
        <w:autoSpaceDN w:val="0"/>
        <w:spacing w:after="0" w:line="240" w:lineRule="auto"/>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r>
      <w:r>
        <w:rPr>
          <w:rFonts w:ascii="Times New Roman" w:eastAsia="SimSun" w:hAnsi="Times New Roman" w:cs="Mangal"/>
          <w:kern w:val="3"/>
          <w:sz w:val="24"/>
          <w:szCs w:val="24"/>
          <w:lang w:bidi="hi-IN"/>
        </w:rPr>
        <w:tab/>
        <w:t>Annexe 2</w:t>
      </w:r>
    </w:p>
    <w:p w14:paraId="6BD18F9B" w14:textId="77777777" w:rsidR="0086667F" w:rsidRDefault="0086667F" w:rsidP="00696C6F"/>
    <w:p w14:paraId="238601FE" w14:textId="77777777" w:rsidR="0086667F" w:rsidRDefault="0086667F" w:rsidP="00696C6F"/>
    <w:p w14:paraId="0F3CABC7" w14:textId="77777777" w:rsidR="0086667F" w:rsidRDefault="0086667F" w:rsidP="00696C6F"/>
    <w:p w14:paraId="5B08B5D1" w14:textId="77777777" w:rsidR="0086667F" w:rsidRDefault="0086667F" w:rsidP="00696C6F"/>
    <w:p w14:paraId="16DEB4AB" w14:textId="77777777" w:rsidR="0086667F" w:rsidRDefault="0086667F" w:rsidP="00696C6F"/>
    <w:p w14:paraId="0AD9C6F4" w14:textId="77777777" w:rsidR="0086667F" w:rsidRDefault="0086667F" w:rsidP="00696C6F"/>
    <w:p w14:paraId="4B1F511A" w14:textId="77777777" w:rsidR="0086667F" w:rsidRDefault="0086667F" w:rsidP="00696C6F"/>
    <w:p w14:paraId="65F9C3DC" w14:textId="77777777" w:rsidR="0086667F" w:rsidRDefault="0086667F" w:rsidP="00696C6F"/>
    <w:p w14:paraId="5023141B"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1F3B1409"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562C75D1"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664355AD"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1A965116"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7DF4E37C"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44FB30F8"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1DA6542E"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3041E394"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722B00AE"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42C6D796" w14:textId="77777777" w:rsidR="008A682E" w:rsidRDefault="008A682E" w:rsidP="008A682E">
      <w:pPr>
        <w:widowControl w:val="0"/>
        <w:suppressAutoHyphens/>
        <w:autoSpaceDN w:val="0"/>
        <w:spacing w:after="0" w:line="240" w:lineRule="auto"/>
        <w:jc w:val="center"/>
        <w:textAlignment w:val="baseline"/>
        <w:rPr>
          <w:rFonts w:ascii="Times New Roman" w:eastAsia="SimSun" w:hAnsi="Times New Roman" w:cs="Mangal"/>
          <w:kern w:val="3"/>
          <w:sz w:val="44"/>
          <w:szCs w:val="44"/>
          <w:lang w:bidi="hi-IN"/>
        </w:rPr>
      </w:pPr>
    </w:p>
    <w:p w14:paraId="6E1831B3" w14:textId="77777777" w:rsidR="009661A6" w:rsidRDefault="009661A6" w:rsidP="009661A6"/>
    <w:p w14:paraId="54E11D2A" w14:textId="77777777" w:rsidR="00927D21" w:rsidRDefault="00927D21"/>
    <w:sectPr w:rsidR="00927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FE61D9" w14:textId="77777777" w:rsidR="0027085C" w:rsidRDefault="0027085C" w:rsidP="00164CBD">
      <w:pPr>
        <w:spacing w:after="0" w:line="240" w:lineRule="auto"/>
      </w:pPr>
      <w:r>
        <w:separator/>
      </w:r>
    </w:p>
  </w:endnote>
  <w:endnote w:type="continuationSeparator" w:id="0">
    <w:p w14:paraId="56E03741" w14:textId="77777777" w:rsidR="0027085C" w:rsidRDefault="0027085C" w:rsidP="0016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A5E5C4" w14:textId="77777777" w:rsidR="0027085C" w:rsidRDefault="0027085C" w:rsidP="00164CBD">
      <w:pPr>
        <w:spacing w:after="0" w:line="240" w:lineRule="auto"/>
      </w:pPr>
      <w:r>
        <w:separator/>
      </w:r>
    </w:p>
  </w:footnote>
  <w:footnote w:type="continuationSeparator" w:id="0">
    <w:p w14:paraId="7962E92B" w14:textId="77777777" w:rsidR="0027085C" w:rsidRDefault="0027085C" w:rsidP="00164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1A6"/>
    <w:rsid w:val="000756D8"/>
    <w:rsid w:val="00164CBD"/>
    <w:rsid w:val="001C0078"/>
    <w:rsid w:val="001C1F86"/>
    <w:rsid w:val="001F3E72"/>
    <w:rsid w:val="002304EA"/>
    <w:rsid w:val="0027085C"/>
    <w:rsid w:val="002D5638"/>
    <w:rsid w:val="002F7B57"/>
    <w:rsid w:val="00440102"/>
    <w:rsid w:val="00543994"/>
    <w:rsid w:val="00582659"/>
    <w:rsid w:val="00696C6F"/>
    <w:rsid w:val="006A6FF1"/>
    <w:rsid w:val="00724492"/>
    <w:rsid w:val="007B0467"/>
    <w:rsid w:val="0080003B"/>
    <w:rsid w:val="0086667F"/>
    <w:rsid w:val="008A682E"/>
    <w:rsid w:val="008C5A02"/>
    <w:rsid w:val="00927D21"/>
    <w:rsid w:val="009661A6"/>
    <w:rsid w:val="009950D0"/>
    <w:rsid w:val="00A01C53"/>
    <w:rsid w:val="00A35F00"/>
    <w:rsid w:val="00A863C7"/>
    <w:rsid w:val="00B00D65"/>
    <w:rsid w:val="00C00936"/>
    <w:rsid w:val="00C11A05"/>
    <w:rsid w:val="00C37638"/>
    <w:rsid w:val="00F079CA"/>
    <w:rsid w:val="00F1670A"/>
    <w:rsid w:val="00F51E17"/>
    <w:rsid w:val="2E891C3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0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661A6"/>
    <w:rPr>
      <w:color w:val="0000FF" w:themeColor="hyperlink"/>
      <w:u w:val="single"/>
    </w:rPr>
  </w:style>
  <w:style w:type="paragraph" w:styleId="Textedebulles">
    <w:name w:val="Balloon Text"/>
    <w:basedOn w:val="Normal"/>
    <w:link w:val="TextedebullesCar"/>
    <w:uiPriority w:val="99"/>
    <w:semiHidden/>
    <w:unhideWhenUsed/>
    <w:rsid w:val="009661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1A6"/>
    <w:rPr>
      <w:rFonts w:ascii="Tahoma" w:hAnsi="Tahoma" w:cs="Tahoma"/>
      <w:sz w:val="16"/>
      <w:szCs w:val="16"/>
    </w:rPr>
  </w:style>
  <w:style w:type="paragraph" w:styleId="En-tte">
    <w:name w:val="header"/>
    <w:basedOn w:val="Normal"/>
    <w:link w:val="En-tteCar"/>
    <w:uiPriority w:val="99"/>
    <w:unhideWhenUsed/>
    <w:rsid w:val="00164CBD"/>
    <w:pPr>
      <w:tabs>
        <w:tab w:val="center" w:pos="4536"/>
        <w:tab w:val="right" w:pos="9072"/>
      </w:tabs>
      <w:spacing w:after="0" w:line="240" w:lineRule="auto"/>
    </w:pPr>
  </w:style>
  <w:style w:type="character" w:customStyle="1" w:styleId="En-tteCar">
    <w:name w:val="En-tête Car"/>
    <w:basedOn w:val="Policepardfaut"/>
    <w:link w:val="En-tte"/>
    <w:uiPriority w:val="99"/>
    <w:rsid w:val="00164CBD"/>
  </w:style>
  <w:style w:type="paragraph" w:styleId="Pieddepage">
    <w:name w:val="footer"/>
    <w:basedOn w:val="Normal"/>
    <w:link w:val="PieddepageCar"/>
    <w:uiPriority w:val="99"/>
    <w:unhideWhenUsed/>
    <w:rsid w:val="00164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C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661A6"/>
    <w:rPr>
      <w:color w:val="0000FF" w:themeColor="hyperlink"/>
      <w:u w:val="single"/>
    </w:rPr>
  </w:style>
  <w:style w:type="paragraph" w:styleId="Textedebulles">
    <w:name w:val="Balloon Text"/>
    <w:basedOn w:val="Normal"/>
    <w:link w:val="TextedebullesCar"/>
    <w:uiPriority w:val="99"/>
    <w:semiHidden/>
    <w:unhideWhenUsed/>
    <w:rsid w:val="009661A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61A6"/>
    <w:rPr>
      <w:rFonts w:ascii="Tahoma" w:hAnsi="Tahoma" w:cs="Tahoma"/>
      <w:sz w:val="16"/>
      <w:szCs w:val="16"/>
    </w:rPr>
  </w:style>
  <w:style w:type="paragraph" w:styleId="En-tte">
    <w:name w:val="header"/>
    <w:basedOn w:val="Normal"/>
    <w:link w:val="En-tteCar"/>
    <w:uiPriority w:val="99"/>
    <w:unhideWhenUsed/>
    <w:rsid w:val="00164CBD"/>
    <w:pPr>
      <w:tabs>
        <w:tab w:val="center" w:pos="4536"/>
        <w:tab w:val="right" w:pos="9072"/>
      </w:tabs>
      <w:spacing w:after="0" w:line="240" w:lineRule="auto"/>
    </w:pPr>
  </w:style>
  <w:style w:type="character" w:customStyle="1" w:styleId="En-tteCar">
    <w:name w:val="En-tête Car"/>
    <w:basedOn w:val="Policepardfaut"/>
    <w:link w:val="En-tte"/>
    <w:uiPriority w:val="99"/>
    <w:rsid w:val="00164CBD"/>
  </w:style>
  <w:style w:type="paragraph" w:styleId="Pieddepage">
    <w:name w:val="footer"/>
    <w:basedOn w:val="Normal"/>
    <w:link w:val="PieddepageCar"/>
    <w:uiPriority w:val="99"/>
    <w:unhideWhenUsed/>
    <w:rsid w:val="00164C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76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872</Words>
  <Characters>4801</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dc:creator>
  <cp:lastModifiedBy>Olivier</cp:lastModifiedBy>
  <cp:revision>2</cp:revision>
  <dcterms:created xsi:type="dcterms:W3CDTF">2020-11-25T09:27:00Z</dcterms:created>
  <dcterms:modified xsi:type="dcterms:W3CDTF">2020-11-25T09:27:00Z</dcterms:modified>
</cp:coreProperties>
</file>